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4D857B">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eastAsia" w:ascii="Times New Roman" w:hAnsi="Times New Roman" w:eastAsia="方正小标宋_GBK" w:cs="Times New Roman"/>
          <w:sz w:val="44"/>
          <w:szCs w:val="44"/>
          <w:lang w:val="en-US" w:eastAsia="zh-CN"/>
        </w:rPr>
      </w:pPr>
    </w:p>
    <w:p w14:paraId="77DD2207">
      <w:pPr>
        <w:pStyle w:val="3"/>
        <w:keepNext w:val="0"/>
        <w:keepLines w:val="0"/>
        <w:pageBreakBefore w:val="0"/>
        <w:kinsoku/>
        <w:wordWrap/>
        <w:overflowPunct/>
        <w:topLinePunct w:val="0"/>
        <w:autoSpaceDE/>
        <w:autoSpaceDN/>
        <w:bidi w:val="0"/>
        <w:snapToGrid/>
        <w:spacing w:line="240" w:lineRule="auto"/>
        <w:jc w:val="center"/>
        <w:rPr>
          <w:highlight w:val="none"/>
        </w:rPr>
      </w:pPr>
    </w:p>
    <w:p w14:paraId="2E61F404">
      <w:pPr>
        <w:spacing w:line="560" w:lineRule="exact"/>
        <w:jc w:val="center"/>
        <w:rPr>
          <w:rFonts w:hint="default" w:ascii="方正小标宋简体" w:hAnsi="方正小标宋简体" w:eastAsia="方正小标宋简体" w:cs="方正小标宋简体"/>
          <w:color w:val="000000"/>
          <w:kern w:val="0"/>
          <w:sz w:val="44"/>
          <w:szCs w:val="44"/>
          <w:highlight w:val="none"/>
          <w:lang w:val="en-US"/>
        </w:rPr>
      </w:pPr>
      <w:r>
        <w:rPr>
          <w:rFonts w:hint="eastAsia" w:ascii="方正小标宋简体" w:hAnsi="方正小标宋简体" w:eastAsia="方正小标宋简体" w:cs="方正小标宋简体"/>
          <w:color w:val="000000"/>
          <w:kern w:val="0"/>
          <w:sz w:val="44"/>
          <w:szCs w:val="44"/>
          <w:highlight w:val="none"/>
          <w:lang w:val="en-US" w:eastAsia="zh-CN"/>
        </w:rPr>
        <w:t>周口</w:t>
      </w:r>
      <w:r>
        <w:rPr>
          <w:rFonts w:hint="eastAsia" w:ascii="方正小标宋简体" w:hAnsi="方正小标宋简体" w:eastAsia="方正小标宋简体" w:cs="方正小标宋简体"/>
          <w:color w:val="000000"/>
          <w:kern w:val="0"/>
          <w:sz w:val="44"/>
          <w:szCs w:val="44"/>
          <w:highlight w:val="none"/>
        </w:rPr>
        <w:t>市</w:t>
      </w:r>
      <w:r>
        <w:rPr>
          <w:rFonts w:hint="eastAsia" w:ascii="方正小标宋简体" w:hAnsi="方正小标宋简体" w:eastAsia="方正小标宋简体" w:cs="方正小标宋简体"/>
          <w:color w:val="000000"/>
          <w:kern w:val="0"/>
          <w:sz w:val="44"/>
          <w:szCs w:val="44"/>
          <w:highlight w:val="none"/>
          <w:lang w:eastAsia="zh-CN"/>
        </w:rPr>
        <w:t>极端天气灾害</w:t>
      </w:r>
      <w:r>
        <w:rPr>
          <w:rFonts w:hint="eastAsia" w:ascii="方正小标宋简体" w:hAnsi="方正小标宋简体" w:eastAsia="方正小标宋简体" w:cs="方正小标宋简体"/>
          <w:color w:val="000000"/>
          <w:kern w:val="0"/>
          <w:sz w:val="44"/>
          <w:szCs w:val="44"/>
          <w:highlight w:val="none"/>
          <w:lang w:val="en-US" w:eastAsia="zh-CN"/>
        </w:rPr>
        <w:t>防御管理办法</w:t>
      </w:r>
    </w:p>
    <w:p w14:paraId="61636981">
      <w:pPr>
        <w:widowControl/>
        <w:spacing w:line="480" w:lineRule="atLeast"/>
        <w:jc w:val="center"/>
        <w:rPr>
          <w:rFonts w:ascii="楷体_GB2312" w:hAnsi="楷体_GB2312" w:eastAsia="楷体_GB2312" w:cs="楷体_GB2312"/>
          <w:kern w:val="0"/>
          <w:sz w:val="32"/>
          <w:szCs w:val="32"/>
          <w:highlight w:val="none"/>
        </w:rPr>
      </w:pPr>
      <w:r>
        <w:rPr>
          <w:rFonts w:hint="eastAsia" w:ascii="楷体_GB2312" w:hAnsi="楷体_GB2312" w:eastAsia="楷体_GB2312" w:cs="楷体_GB2312"/>
          <w:kern w:val="0"/>
          <w:sz w:val="32"/>
          <w:szCs w:val="32"/>
          <w:highlight w:val="none"/>
        </w:rPr>
        <w:t>（</w:t>
      </w:r>
      <w:r>
        <w:rPr>
          <w:rFonts w:hint="eastAsia" w:ascii="楷体_GB2312" w:hAnsi="楷体_GB2312" w:eastAsia="楷体_GB2312" w:cs="楷体_GB2312"/>
          <w:kern w:val="0"/>
          <w:sz w:val="32"/>
          <w:szCs w:val="32"/>
          <w:highlight w:val="none"/>
          <w:lang w:val="en-US" w:eastAsia="zh-CN"/>
        </w:rPr>
        <w:t>送审稿</w:t>
      </w:r>
      <w:r>
        <w:rPr>
          <w:rFonts w:hint="eastAsia" w:ascii="楷体_GB2312" w:hAnsi="楷体_GB2312" w:eastAsia="楷体_GB2312" w:cs="楷体_GB2312"/>
          <w:kern w:val="0"/>
          <w:sz w:val="32"/>
          <w:szCs w:val="32"/>
          <w:highlight w:val="none"/>
        </w:rPr>
        <w:t>）</w:t>
      </w:r>
    </w:p>
    <w:p w14:paraId="7881CE9E">
      <w:pPr>
        <w:widowControl/>
        <w:spacing w:line="480" w:lineRule="atLeast"/>
        <w:jc w:val="center"/>
        <w:rPr>
          <w:rFonts w:ascii="楷体_GB2312" w:hAnsi="楷体_GB2312" w:eastAsia="楷体_GB2312" w:cs="楷体_GB2312"/>
          <w:color w:val="525353"/>
          <w:kern w:val="0"/>
          <w:sz w:val="32"/>
          <w:szCs w:val="32"/>
          <w:highlight w:val="none"/>
        </w:rPr>
      </w:pPr>
    </w:p>
    <w:p w14:paraId="46CBFC28">
      <w:pPr>
        <w:widowControl/>
        <w:spacing w:line="480" w:lineRule="atLeast"/>
        <w:jc w:val="center"/>
        <w:rPr>
          <w:rFonts w:ascii="楷体_GB2312" w:hAnsi="楷体_GB2312" w:eastAsia="楷体_GB2312" w:cs="楷体_GB2312"/>
          <w:color w:val="525353"/>
          <w:kern w:val="0"/>
          <w:sz w:val="32"/>
          <w:szCs w:val="32"/>
          <w:highlight w:val="none"/>
        </w:rPr>
      </w:pPr>
    </w:p>
    <w:p w14:paraId="6E34F0AC">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第一章 总则</w:t>
      </w:r>
    </w:p>
    <w:p w14:paraId="7B29942E">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第二章 应对准备</w:t>
      </w:r>
    </w:p>
    <w:p w14:paraId="5F39B540">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第三章 监测预警</w:t>
      </w:r>
    </w:p>
    <w:p w14:paraId="6BA4D6A3">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第四章 应急处置</w:t>
      </w:r>
    </w:p>
    <w:p w14:paraId="3D921571">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第五章 法律责任</w:t>
      </w:r>
    </w:p>
    <w:p w14:paraId="6FF9A715">
      <w:pPr>
        <w:widowControl/>
        <w:spacing w:line="560" w:lineRule="exact"/>
        <w:ind w:firstLine="3300" w:firstLineChars="1100"/>
        <w:rPr>
          <w:rFonts w:ascii="黑体" w:hAnsi="黑体" w:eastAsia="黑体" w:cs="黑体"/>
          <w:color w:val="000000"/>
          <w:kern w:val="0"/>
          <w:sz w:val="30"/>
          <w:szCs w:val="30"/>
          <w:highlight w:val="none"/>
        </w:rPr>
      </w:pPr>
      <w:r>
        <w:rPr>
          <w:rFonts w:hint="eastAsia" w:ascii="黑体" w:hAnsi="黑体" w:eastAsia="黑体" w:cs="黑体"/>
          <w:color w:val="000000"/>
          <w:kern w:val="0"/>
          <w:sz w:val="30"/>
          <w:szCs w:val="30"/>
          <w:highlight w:val="none"/>
        </w:rPr>
        <w:t>第六章 附 则</w:t>
      </w:r>
    </w:p>
    <w:p w14:paraId="7F1BBB46">
      <w:pPr>
        <w:widowControl/>
        <w:spacing w:line="560" w:lineRule="exact"/>
        <w:rPr>
          <w:rFonts w:ascii="黑体" w:hAnsi="黑体" w:eastAsia="黑体" w:cs="黑体"/>
          <w:sz w:val="32"/>
          <w:szCs w:val="32"/>
          <w:highlight w:val="none"/>
        </w:rPr>
      </w:pPr>
    </w:p>
    <w:p w14:paraId="2B3B2536">
      <w:pPr>
        <w:widowControl/>
        <w:spacing w:line="560" w:lineRule="exact"/>
        <w:rPr>
          <w:rFonts w:ascii="黑体" w:hAnsi="黑体" w:eastAsia="黑体" w:cs="黑体"/>
          <w:sz w:val="32"/>
          <w:szCs w:val="32"/>
          <w:highlight w:val="none"/>
        </w:rPr>
      </w:pPr>
    </w:p>
    <w:p w14:paraId="79D28754">
      <w:pPr>
        <w:widowControl/>
        <w:spacing w:line="560" w:lineRule="exact"/>
        <w:jc w:val="center"/>
        <w:rPr>
          <w:rFonts w:hint="eastAsia" w:ascii="黑体" w:hAnsi="黑体" w:eastAsia="黑体" w:cs="黑体"/>
          <w:sz w:val="32"/>
          <w:szCs w:val="32"/>
          <w:highlight w:val="none"/>
        </w:rPr>
      </w:pPr>
    </w:p>
    <w:p w14:paraId="2B3563AD">
      <w:pPr>
        <w:widowControl/>
        <w:spacing w:line="560" w:lineRule="exact"/>
        <w:jc w:val="center"/>
        <w:rPr>
          <w:rFonts w:hint="eastAsia" w:ascii="黑体" w:hAnsi="黑体" w:eastAsia="黑体" w:cs="黑体"/>
          <w:sz w:val="32"/>
          <w:szCs w:val="32"/>
          <w:highlight w:val="none"/>
        </w:rPr>
      </w:pPr>
    </w:p>
    <w:p w14:paraId="4D9F4927">
      <w:pPr>
        <w:widowControl/>
        <w:spacing w:line="560" w:lineRule="exact"/>
        <w:jc w:val="center"/>
        <w:rPr>
          <w:rFonts w:hint="eastAsia" w:ascii="黑体" w:hAnsi="黑体" w:eastAsia="黑体" w:cs="黑体"/>
          <w:sz w:val="32"/>
          <w:szCs w:val="32"/>
          <w:highlight w:val="none"/>
        </w:rPr>
      </w:pPr>
    </w:p>
    <w:p w14:paraId="747EE4E9">
      <w:pPr>
        <w:widowControl/>
        <w:spacing w:line="560" w:lineRule="exact"/>
        <w:jc w:val="center"/>
        <w:rPr>
          <w:rFonts w:hint="eastAsia" w:ascii="黑体" w:hAnsi="黑体" w:eastAsia="黑体" w:cs="黑体"/>
          <w:sz w:val="32"/>
          <w:szCs w:val="32"/>
          <w:highlight w:val="none"/>
        </w:rPr>
      </w:pPr>
    </w:p>
    <w:p w14:paraId="36812D5F">
      <w:pPr>
        <w:widowControl/>
        <w:spacing w:line="560" w:lineRule="exact"/>
        <w:jc w:val="center"/>
        <w:rPr>
          <w:rFonts w:hint="eastAsia" w:ascii="黑体" w:hAnsi="黑体" w:eastAsia="黑体" w:cs="黑体"/>
          <w:sz w:val="32"/>
          <w:szCs w:val="32"/>
          <w:highlight w:val="none"/>
        </w:rPr>
      </w:pPr>
    </w:p>
    <w:p w14:paraId="52642983">
      <w:pPr>
        <w:widowControl/>
        <w:spacing w:line="560" w:lineRule="exact"/>
        <w:jc w:val="center"/>
        <w:rPr>
          <w:rFonts w:hint="eastAsia" w:ascii="黑体" w:hAnsi="黑体" w:eastAsia="黑体" w:cs="黑体"/>
          <w:sz w:val="32"/>
          <w:szCs w:val="32"/>
          <w:highlight w:val="none"/>
        </w:rPr>
      </w:pPr>
    </w:p>
    <w:p w14:paraId="7D87C5DE">
      <w:pPr>
        <w:widowControl/>
        <w:spacing w:line="560" w:lineRule="exact"/>
        <w:jc w:val="center"/>
        <w:rPr>
          <w:rFonts w:hint="eastAsia" w:ascii="黑体" w:hAnsi="黑体" w:eastAsia="黑体" w:cs="黑体"/>
          <w:sz w:val="32"/>
          <w:szCs w:val="32"/>
          <w:highlight w:val="none"/>
        </w:rPr>
      </w:pPr>
    </w:p>
    <w:p w14:paraId="2B274E4C">
      <w:pPr>
        <w:pStyle w:val="2"/>
        <w:rPr>
          <w:rFonts w:hint="eastAsia" w:ascii="黑体" w:hAnsi="黑体" w:eastAsia="黑体" w:cs="黑体"/>
          <w:sz w:val="32"/>
          <w:szCs w:val="32"/>
          <w:highlight w:val="none"/>
        </w:rPr>
      </w:pPr>
    </w:p>
    <w:p w14:paraId="1DB1E80B">
      <w:pPr>
        <w:pStyle w:val="2"/>
        <w:rPr>
          <w:rFonts w:hint="eastAsia" w:ascii="黑体" w:hAnsi="黑体" w:eastAsia="黑体" w:cs="黑体"/>
          <w:sz w:val="32"/>
          <w:szCs w:val="32"/>
          <w:highlight w:val="none"/>
        </w:rPr>
      </w:pPr>
    </w:p>
    <w:p w14:paraId="5C3B35C7">
      <w:pPr>
        <w:pStyle w:val="2"/>
        <w:rPr>
          <w:rFonts w:hint="eastAsia" w:ascii="黑体" w:hAnsi="黑体" w:eastAsia="黑体" w:cs="黑体"/>
          <w:sz w:val="32"/>
          <w:szCs w:val="32"/>
          <w:highlight w:val="none"/>
        </w:rPr>
      </w:pPr>
    </w:p>
    <w:p w14:paraId="15A579CF">
      <w:pPr>
        <w:widowControl/>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第一章 总 则</w:t>
      </w:r>
    </w:p>
    <w:p w14:paraId="245A440C">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第一条【</w:t>
      </w:r>
      <w:r>
        <w:rPr>
          <w:rFonts w:hint="eastAsia" w:ascii="仿宋_GB2312" w:hAnsi="仿宋_GB2312" w:eastAsia="仿宋_GB2312" w:cs="仿宋_GB2312"/>
          <w:b/>
          <w:sz w:val="32"/>
          <w:szCs w:val="32"/>
          <w:highlight w:val="none"/>
        </w:rPr>
        <w:t>目的和依据</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b/>
          <w:sz w:val="32"/>
          <w:szCs w:val="32"/>
          <w:highlight w:val="none"/>
        </w:rPr>
        <w:t> </w:t>
      </w:r>
      <w:r>
        <w:rPr>
          <w:rFonts w:hint="eastAsia" w:ascii="仿宋_GB2312" w:hAnsi="仿宋_GB2312" w:eastAsia="仿宋_GB2312" w:cs="仿宋_GB2312"/>
          <w:sz w:val="32"/>
          <w:szCs w:val="32"/>
          <w:highlight w:val="none"/>
        </w:rPr>
        <w:t>为了加强</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防御，避免、减轻</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造成的损失，保护人民生命财产安全，根据《中华人民共和国突发事件应对法》《中华人民共和国气象法》《气象灾害防御条例》《河南省气象灾害防御条例》等法律、法规，结合本市实际，制定本办法。</w:t>
      </w:r>
    </w:p>
    <w:p w14:paraId="521C7917">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第二条【</w:t>
      </w:r>
      <w:r>
        <w:rPr>
          <w:rFonts w:hint="eastAsia" w:ascii="仿宋_GB2312" w:hAnsi="仿宋_GB2312" w:eastAsia="仿宋_GB2312" w:cs="仿宋_GB2312"/>
          <w:b/>
          <w:sz w:val="32"/>
          <w:szCs w:val="32"/>
          <w:highlight w:val="none"/>
        </w:rPr>
        <w:t>适用范围和定义</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本市行政区域内</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的应对准备、监测预警、应急处置等防御活动，适用本办法。相关法律、法规、规章已有规定的，适用其规定。</w:t>
      </w:r>
    </w:p>
    <w:p w14:paraId="31FF62F8">
      <w:pPr>
        <w:widowControl/>
        <w:spacing w:line="560" w:lineRule="exact"/>
        <w:ind w:firstLine="640" w:firstLineChars="200"/>
        <w:rPr>
          <w:rFonts w:ascii="仿宋_GB2312" w:hAnsi="仿宋_GB2312" w:eastAsia="仿宋_GB2312" w:cs="仿宋_GB2312"/>
          <w:sz w:val="32"/>
          <w:szCs w:val="32"/>
          <w:highlight w:val="none"/>
        </w:rPr>
      </w:pPr>
      <w:bookmarkStart w:id="0" w:name="OLE_LINK1"/>
      <w:r>
        <w:rPr>
          <w:rFonts w:hint="eastAsia" w:ascii="仿宋_GB2312" w:hAnsi="仿宋_GB2312" w:eastAsia="仿宋_GB2312" w:cs="仿宋_GB2312"/>
          <w:sz w:val="32"/>
          <w:szCs w:val="32"/>
          <w:highlight w:val="none"/>
        </w:rPr>
        <w:t>本办法所称</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，是指达到气象灾害预警</w:t>
      </w:r>
      <w:r>
        <w:rPr>
          <w:rFonts w:hint="eastAsia" w:ascii="仿宋_GB2312" w:hAnsi="仿宋_GB2312" w:eastAsia="仿宋_GB2312" w:cs="仿宋_GB2312"/>
          <w:sz w:val="32"/>
          <w:szCs w:val="32"/>
          <w:highlight w:val="none"/>
          <w:lang w:val="en-US" w:eastAsia="zh-CN"/>
        </w:rPr>
        <w:t>最高</w:t>
      </w:r>
      <w:r>
        <w:rPr>
          <w:rFonts w:hint="eastAsia" w:ascii="仿宋_GB2312" w:hAnsi="仿宋_GB2312" w:eastAsia="仿宋_GB2312" w:cs="仿宋_GB2312"/>
          <w:sz w:val="32"/>
          <w:szCs w:val="32"/>
          <w:highlight w:val="none"/>
        </w:rPr>
        <w:t>级别（红色预警信号）的暴雨</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雪</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、干旱</w:t>
      </w:r>
      <w:r>
        <w:rPr>
          <w:rFonts w:hint="eastAsia" w:ascii="仿宋_GB2312" w:hAnsi="仿宋_GB2312" w:eastAsia="仿宋_GB2312" w:cs="仿宋_GB2312"/>
          <w:sz w:val="32"/>
          <w:szCs w:val="32"/>
          <w:highlight w:val="none"/>
          <w:lang w:val="en-US" w:eastAsia="zh-CN"/>
        </w:rPr>
        <w:t>、雷暴大风</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冰雹</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大雾</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大风、低温、</w:t>
      </w:r>
      <w:r>
        <w:rPr>
          <w:rFonts w:hint="eastAsia" w:ascii="仿宋_GB2312" w:hAnsi="仿宋_GB2312" w:eastAsia="仿宋_GB2312" w:cs="仿宋_GB2312"/>
          <w:sz w:val="32"/>
          <w:szCs w:val="32"/>
          <w:highlight w:val="none"/>
        </w:rPr>
        <w:t>高温、</w:t>
      </w:r>
      <w:r>
        <w:rPr>
          <w:rFonts w:hint="eastAsia" w:ascii="仿宋_GB2312" w:hAnsi="仿宋_GB2312" w:eastAsia="仿宋_GB2312" w:cs="仿宋_GB2312"/>
          <w:sz w:val="32"/>
          <w:szCs w:val="32"/>
          <w:highlight w:val="none"/>
          <w:lang w:val="en-US" w:eastAsia="zh-CN"/>
        </w:rPr>
        <w:t>寒潮</w:t>
      </w:r>
      <w:r>
        <w:rPr>
          <w:rFonts w:hint="eastAsia" w:ascii="仿宋_GB2312" w:hAnsi="仿宋_GB2312" w:eastAsia="仿宋_GB2312" w:cs="仿宋_GB2312"/>
          <w:sz w:val="32"/>
          <w:szCs w:val="32"/>
          <w:highlight w:val="none"/>
        </w:rPr>
        <w:t>等天气所造成的灾害。</w:t>
      </w:r>
    </w:p>
    <w:bookmarkEnd w:id="0"/>
    <w:p w14:paraId="5BCB6990">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第三条【</w:t>
      </w:r>
      <w:r>
        <w:rPr>
          <w:rFonts w:hint="eastAsia" w:ascii="仿宋_GB2312" w:hAnsi="仿宋_GB2312" w:eastAsia="仿宋_GB2312" w:cs="仿宋_GB2312"/>
          <w:b/>
          <w:sz w:val="32"/>
          <w:szCs w:val="32"/>
          <w:highlight w:val="none"/>
        </w:rPr>
        <w:t>工作理念和方针</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防御工作坚持人民至上、生命至上理念，坚持以防为主、防灾</w:t>
      </w:r>
      <w:r>
        <w:rPr>
          <w:rFonts w:hint="eastAsia" w:ascii="仿宋_GB2312" w:hAnsi="仿宋_GB2312" w:eastAsia="仿宋_GB2312" w:cs="仿宋_GB2312"/>
          <w:sz w:val="32"/>
          <w:szCs w:val="32"/>
          <w:highlight w:val="none"/>
          <w:lang w:val="en-US" w:eastAsia="zh-CN"/>
        </w:rPr>
        <w:t>减灾</w:t>
      </w:r>
      <w:r>
        <w:rPr>
          <w:rFonts w:hint="eastAsia" w:ascii="仿宋_GB2312" w:hAnsi="仿宋_GB2312" w:eastAsia="仿宋_GB2312" w:cs="仿宋_GB2312"/>
          <w:sz w:val="32"/>
          <w:szCs w:val="32"/>
          <w:highlight w:val="none"/>
        </w:rPr>
        <w:t>救灾相结合的方针。</w:t>
      </w:r>
    </w:p>
    <w:p w14:paraId="3736511B">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第四条【</w:t>
      </w:r>
      <w:r>
        <w:rPr>
          <w:rFonts w:hint="eastAsia" w:ascii="仿宋_GB2312" w:hAnsi="仿宋_GB2312" w:eastAsia="仿宋_GB2312" w:cs="仿宋_GB2312"/>
          <w:b/>
          <w:sz w:val="32"/>
          <w:szCs w:val="32"/>
          <w:highlight w:val="none"/>
          <w:lang w:val="en-US" w:eastAsia="zh-CN"/>
        </w:rPr>
        <w:t>工作职责</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市、县（市、区）人民政府应当加强对</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防御工作的组织、领导和协调, 实行政府主导、部门联动、分级负责、社会参与的工作机制，建立健全防御工作协调机制和防灾减灾</w:t>
      </w:r>
      <w:r>
        <w:rPr>
          <w:rFonts w:hint="eastAsia" w:ascii="仿宋_GB2312" w:hAnsi="仿宋_GB2312" w:eastAsia="仿宋_GB2312" w:cs="仿宋_GB2312"/>
          <w:sz w:val="32"/>
          <w:szCs w:val="32"/>
          <w:highlight w:val="none"/>
          <w:lang w:val="en-US" w:eastAsia="zh-CN"/>
        </w:rPr>
        <w:t>救灾</w:t>
      </w:r>
      <w:r>
        <w:rPr>
          <w:rFonts w:hint="eastAsia" w:ascii="仿宋_GB2312" w:hAnsi="仿宋_GB2312" w:eastAsia="仿宋_GB2312" w:cs="仿宋_GB2312"/>
          <w:sz w:val="32"/>
          <w:szCs w:val="32"/>
          <w:highlight w:val="none"/>
        </w:rPr>
        <w:t>责任制，将</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防御纳入本级国民经济和社会发展规划，所需经费列入本级财政预算。</w:t>
      </w:r>
    </w:p>
    <w:p w14:paraId="29C322D7">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乡镇人民政府以及街道办事处协助有关部门或者按照授权依法履行</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防御职责，明确防御工作机构和人员，组织开展应急预案制定、应急演练、抢险救灾、灾情险情报告等工作。</w:t>
      </w:r>
    </w:p>
    <w:p w14:paraId="409B25C3">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村民委员会</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居民委员会应当在乡镇人民政府</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街道办事处的指导下，</w:t>
      </w:r>
      <w:r>
        <w:rPr>
          <w:rFonts w:hint="eastAsia" w:ascii="Times New Roman" w:hAnsi="Times New Roman" w:eastAsia="仿宋_GB2312" w:cs="Times New Roman"/>
          <w:color w:val="000000"/>
          <w:sz w:val="32"/>
          <w:szCs w:val="32"/>
        </w:rPr>
        <w:t>协助参与</w:t>
      </w:r>
      <w:r>
        <w:rPr>
          <w:rFonts w:hint="eastAsia" w:ascii="仿宋_GB2312" w:hAnsi="仿宋_GB2312" w:eastAsia="仿宋_GB2312" w:cs="仿宋_GB2312"/>
          <w:sz w:val="32"/>
          <w:szCs w:val="32"/>
          <w:highlight w:val="none"/>
        </w:rPr>
        <w:t>应急预案制定、应急演练、预报预警和避灾信息传递、灾情收集上报、自救互救等工作。</w:t>
      </w:r>
    </w:p>
    <w:p w14:paraId="7FCED464">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w:t>
      </w: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rPr>
        <w:t>条【</w:t>
      </w:r>
      <w:r>
        <w:rPr>
          <w:rFonts w:hint="eastAsia" w:ascii="仿宋_GB2312" w:hAnsi="仿宋_GB2312" w:eastAsia="仿宋_GB2312" w:cs="仿宋_GB2312"/>
          <w:b/>
          <w:sz w:val="32"/>
          <w:szCs w:val="32"/>
          <w:highlight w:val="none"/>
        </w:rPr>
        <w:t>联防联控</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市人民政府应当建立健全与周边</w:t>
      </w:r>
      <w:r>
        <w:rPr>
          <w:rFonts w:hint="eastAsia" w:ascii="仿宋_GB2312" w:hAnsi="仿宋_GB2312" w:eastAsia="仿宋_GB2312" w:cs="仿宋_GB2312"/>
          <w:sz w:val="32"/>
          <w:szCs w:val="32"/>
          <w:highlight w:val="none"/>
          <w:lang w:eastAsia="zh-CN"/>
        </w:rPr>
        <w:t>地市</w:t>
      </w:r>
      <w:r>
        <w:rPr>
          <w:rFonts w:hint="eastAsia" w:ascii="仿宋_GB2312" w:hAnsi="仿宋_GB2312" w:eastAsia="仿宋_GB2312" w:cs="仿宋_GB2312"/>
          <w:sz w:val="32"/>
          <w:szCs w:val="32"/>
          <w:highlight w:val="none"/>
        </w:rPr>
        <w:t>的联防联控机制，推动</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防御区域合作，联合开展应急演练，实行信息共享、应急资源合作、重大应急策略和措施联动。</w:t>
      </w:r>
    </w:p>
    <w:p w14:paraId="3AC83D6B">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rPr>
        <w:t>条【</w:t>
      </w:r>
      <w:r>
        <w:rPr>
          <w:rFonts w:hint="eastAsia" w:ascii="仿宋_GB2312" w:hAnsi="仿宋_GB2312" w:eastAsia="仿宋_GB2312" w:cs="仿宋_GB2312"/>
          <w:b/>
          <w:sz w:val="32"/>
          <w:szCs w:val="32"/>
          <w:highlight w:val="none"/>
        </w:rPr>
        <w:t>培训和科普</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各级</w:t>
      </w:r>
      <w:r>
        <w:rPr>
          <w:rFonts w:hint="eastAsia" w:ascii="仿宋_GB2312" w:hAnsi="仿宋_GB2312" w:eastAsia="仿宋_GB2312" w:cs="仿宋_GB2312"/>
          <w:sz w:val="32"/>
          <w:szCs w:val="32"/>
          <w:highlight w:val="none"/>
        </w:rPr>
        <w:t>人民政府</w:t>
      </w:r>
      <w:r>
        <w:rPr>
          <w:rFonts w:hint="eastAsia" w:ascii="仿宋_GB2312" w:hAnsi="仿宋_GB2312" w:eastAsia="仿宋_GB2312" w:cs="仿宋_GB2312"/>
          <w:sz w:val="32"/>
          <w:szCs w:val="32"/>
          <w:highlight w:val="none"/>
          <w:lang w:eastAsia="zh-CN"/>
        </w:rPr>
        <w:t>应当向社会宣传普及气象灾害防御知识，</w:t>
      </w:r>
      <w:r>
        <w:rPr>
          <w:rFonts w:hint="eastAsia" w:ascii="仿宋_GB2312" w:hAnsi="仿宋_GB2312" w:eastAsia="仿宋_GB2312" w:cs="仿宋_GB2312"/>
          <w:sz w:val="32"/>
          <w:szCs w:val="32"/>
          <w:highlight w:val="none"/>
        </w:rPr>
        <w:t>加强</w:t>
      </w:r>
      <w:r>
        <w:rPr>
          <w:rFonts w:hint="eastAsia" w:ascii="仿宋_GB2312" w:hAnsi="仿宋_GB2312" w:eastAsia="仿宋_GB2312" w:cs="仿宋_GB2312"/>
          <w:sz w:val="32"/>
          <w:szCs w:val="32"/>
          <w:highlight w:val="none"/>
          <w:lang w:eastAsia="zh-CN"/>
        </w:rPr>
        <w:t>气象科普场馆的建设，把气象防灾减灾纳入各级领导干部培训计划，</w:t>
      </w:r>
      <w:r>
        <w:rPr>
          <w:rFonts w:hint="eastAsia" w:ascii="仿宋_GB2312" w:hAnsi="仿宋_GB2312" w:eastAsia="仿宋_GB2312" w:cs="仿宋_GB2312"/>
          <w:sz w:val="32"/>
          <w:szCs w:val="32"/>
          <w:highlight w:val="none"/>
        </w:rPr>
        <w:t>有关部门应当</w:t>
      </w:r>
      <w:r>
        <w:rPr>
          <w:rFonts w:hint="eastAsia" w:ascii="仿宋_GB2312" w:hAnsi="仿宋_GB2312" w:eastAsia="仿宋_GB2312" w:cs="仿宋_GB2312"/>
          <w:sz w:val="32"/>
          <w:szCs w:val="32"/>
          <w:highlight w:val="none"/>
          <w:lang w:eastAsia="zh-CN"/>
        </w:rPr>
        <w:t>加强极端天气灾害</w:t>
      </w:r>
      <w:r>
        <w:rPr>
          <w:rFonts w:hint="eastAsia" w:ascii="仿宋_GB2312" w:hAnsi="仿宋_GB2312" w:eastAsia="仿宋_GB2312" w:cs="仿宋_GB2312"/>
          <w:sz w:val="32"/>
          <w:szCs w:val="32"/>
          <w:highlight w:val="none"/>
        </w:rPr>
        <w:t>的科普解读</w:t>
      </w:r>
      <w:r>
        <w:rPr>
          <w:rFonts w:hint="eastAsia" w:ascii="仿宋_GB2312" w:hAnsi="仿宋_GB2312" w:eastAsia="仿宋_GB2312" w:cs="仿宋_GB2312"/>
          <w:sz w:val="32"/>
          <w:szCs w:val="32"/>
          <w:highlight w:val="none"/>
          <w:lang w:eastAsia="zh-CN"/>
        </w:rPr>
        <w:t>和</w:t>
      </w:r>
      <w:r>
        <w:rPr>
          <w:rFonts w:hint="eastAsia" w:ascii="仿宋_GB2312" w:hAnsi="仿宋_GB2312" w:eastAsia="仿宋_GB2312" w:cs="仿宋_GB2312"/>
          <w:sz w:val="32"/>
          <w:szCs w:val="32"/>
          <w:highlight w:val="none"/>
        </w:rPr>
        <w:t>防御技能培训，提高社会公众对</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的防御意识和自救互救能力。</w:t>
      </w:r>
    </w:p>
    <w:p w14:paraId="716F1DEE">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第</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rPr>
        <w:t>条【</w:t>
      </w:r>
      <w:r>
        <w:rPr>
          <w:rFonts w:hint="eastAsia" w:ascii="仿宋_GB2312" w:hAnsi="仿宋_GB2312" w:eastAsia="仿宋_GB2312" w:cs="仿宋_GB2312"/>
          <w:b/>
          <w:sz w:val="32"/>
          <w:szCs w:val="32"/>
          <w:highlight w:val="none"/>
        </w:rPr>
        <w:t>义务、捐赠、志愿者工作和表彰</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仿宋_GB2312" w:eastAsia="仿宋_GB2312" w:cs="仿宋_GB2312"/>
          <w:sz w:val="32"/>
          <w:szCs w:val="32"/>
          <w:highlight w:val="none"/>
        </w:rPr>
        <w:t>公民、法人和其他组织有参与</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防御工作的义务。</w:t>
      </w:r>
    </w:p>
    <w:p w14:paraId="3F6D0BA1">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鼓励公民、法人和其他组织向</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防御工作提供物资、资金、技术支持和捐赠。</w:t>
      </w:r>
    </w:p>
    <w:p w14:paraId="2714373F">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鼓励志愿者根据其专业知识、技能开展</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防御的科普宣传、应急救援、心理疏导、社区服务、秩序维护等工作。</w:t>
      </w:r>
    </w:p>
    <w:p w14:paraId="79D5B4A0">
      <w:pPr>
        <w:widowControl/>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对在</w:t>
      </w:r>
      <w:r>
        <w:rPr>
          <w:rFonts w:hint="eastAsia" w:ascii="仿宋_GB2312" w:hAnsi="仿宋_GB2312" w:eastAsia="仿宋_GB2312" w:cs="仿宋_GB2312"/>
          <w:sz w:val="32"/>
          <w:szCs w:val="32"/>
          <w:highlight w:val="none"/>
          <w:lang w:eastAsia="zh-CN"/>
        </w:rPr>
        <w:t>极端天气灾害</w:t>
      </w:r>
      <w:r>
        <w:rPr>
          <w:rFonts w:hint="eastAsia" w:ascii="仿宋_GB2312" w:hAnsi="仿宋_GB2312" w:eastAsia="仿宋_GB2312" w:cs="仿宋_GB2312"/>
          <w:sz w:val="32"/>
          <w:szCs w:val="32"/>
          <w:highlight w:val="none"/>
        </w:rPr>
        <w:t>防御工作中</w:t>
      </w:r>
      <w:r>
        <w:rPr>
          <w:rFonts w:hint="eastAsia" w:ascii="仿宋_GB2312" w:hAnsi="仿宋_GB2312" w:eastAsia="仿宋_GB2312" w:cs="仿宋_GB2312"/>
          <w:sz w:val="32"/>
          <w:szCs w:val="32"/>
          <w:highlight w:val="none"/>
          <w:lang w:val="en-US" w:eastAsia="zh-CN"/>
        </w:rPr>
        <w:t>做</w:t>
      </w:r>
      <w:r>
        <w:rPr>
          <w:rFonts w:hint="eastAsia" w:ascii="仿宋_GB2312" w:hAnsi="仿宋_GB2312" w:eastAsia="仿宋_GB2312" w:cs="仿宋_GB2312"/>
          <w:sz w:val="32"/>
          <w:szCs w:val="32"/>
          <w:highlight w:val="none"/>
        </w:rPr>
        <w:t>出突出贡献的单位和个人，按照国家有关规定给予表彰和奖励。 </w:t>
      </w:r>
    </w:p>
    <w:p w14:paraId="50750E6A">
      <w:pPr>
        <w:widowControl/>
        <w:spacing w:line="560" w:lineRule="exact"/>
        <w:ind w:firstLine="640" w:firstLineChars="200"/>
        <w:rPr>
          <w:rFonts w:ascii="仿宋_GB2312" w:hAnsi="仿宋_GB2312" w:eastAsia="仿宋_GB2312" w:cs="仿宋_GB2312"/>
          <w:sz w:val="32"/>
          <w:szCs w:val="32"/>
          <w:highlight w:val="none"/>
        </w:rPr>
      </w:pPr>
    </w:p>
    <w:p w14:paraId="5EF5787E">
      <w:pPr>
        <w:numPr>
          <w:ilvl w:val="0"/>
          <w:numId w:val="1"/>
        </w:numPr>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 应对准备</w:t>
      </w:r>
    </w:p>
    <w:p w14:paraId="1E35D26C">
      <w:pPr>
        <w:spacing w:line="560" w:lineRule="exact"/>
        <w:ind w:firstLine="640" w:firstLineChars="200"/>
        <w:rPr>
          <w:rFonts w:hint="eastAsia"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八</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灾害普查</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w:t>
      </w:r>
      <w:r>
        <w:rPr>
          <w:rFonts w:hint="eastAsia" w:ascii="仿宋_GB2312" w:hAnsi="宋体" w:eastAsia="仿宋_GB2312" w:cs="宋体"/>
          <w:sz w:val="32"/>
          <w:szCs w:val="32"/>
          <w:highlight w:val="none"/>
          <w:lang w:val="en-US" w:eastAsia="zh-CN"/>
        </w:rPr>
        <w:t>各级</w:t>
      </w:r>
      <w:r>
        <w:rPr>
          <w:rFonts w:hint="eastAsia" w:ascii="仿宋_GB2312" w:hAnsi="宋体" w:eastAsia="仿宋_GB2312" w:cs="宋体"/>
          <w:sz w:val="32"/>
          <w:szCs w:val="32"/>
          <w:highlight w:val="none"/>
        </w:rPr>
        <w:t>人民政府应当组织气象主管机构和有关部门开展气象灾害</w:t>
      </w:r>
      <w:r>
        <w:rPr>
          <w:rFonts w:hint="eastAsia" w:ascii="仿宋_GB2312" w:hAnsi="宋体" w:eastAsia="仿宋_GB2312" w:cs="宋体"/>
          <w:sz w:val="32"/>
          <w:szCs w:val="32"/>
          <w:highlight w:val="none"/>
          <w:lang w:val="en-US" w:eastAsia="zh-CN"/>
        </w:rPr>
        <w:t>风险</w:t>
      </w:r>
      <w:r>
        <w:rPr>
          <w:rFonts w:hint="eastAsia" w:ascii="仿宋_GB2312" w:hAnsi="宋体" w:eastAsia="仿宋_GB2312" w:cs="宋体"/>
          <w:sz w:val="32"/>
          <w:szCs w:val="32"/>
          <w:highlight w:val="none"/>
        </w:rPr>
        <w:t>普查</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rPr>
        <w:t>建立</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数据库，</w:t>
      </w:r>
      <w:r>
        <w:rPr>
          <w:rFonts w:hint="eastAsia" w:ascii="仿宋_GB2312" w:hAnsi="宋体" w:eastAsia="仿宋_GB2312" w:cs="宋体"/>
          <w:sz w:val="32"/>
          <w:szCs w:val="32"/>
          <w:highlight w:val="none"/>
          <w:lang w:val="en-US" w:eastAsia="zh-CN"/>
        </w:rPr>
        <w:t>按照气象灾害的种类进行气象灾害风险评估，</w:t>
      </w:r>
      <w:r>
        <w:rPr>
          <w:rFonts w:hint="eastAsia" w:ascii="仿宋_GB2312" w:hAnsi="宋体" w:eastAsia="仿宋_GB2312" w:cs="宋体"/>
          <w:sz w:val="32"/>
          <w:szCs w:val="32"/>
          <w:highlight w:val="none"/>
        </w:rPr>
        <w:t>划定</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风险区域。</w:t>
      </w:r>
    </w:p>
    <w:p w14:paraId="6FAA6D40">
      <w:pPr>
        <w:spacing w:line="560" w:lineRule="exact"/>
        <w:ind w:firstLine="640" w:firstLineChars="200"/>
        <w:rPr>
          <w:rFonts w:hint="eastAsia" w:ascii="仿宋_GB2312" w:hAnsi="宋体" w:eastAsia="仿宋_GB2312" w:cs="宋体"/>
          <w:sz w:val="32"/>
          <w:szCs w:val="32"/>
          <w:highlight w:val="none"/>
        </w:rPr>
      </w:pPr>
      <w:r>
        <w:rPr>
          <w:rFonts w:hint="eastAsia" w:ascii="仿宋_GB2312" w:hAnsi="宋体" w:eastAsia="仿宋_GB2312" w:cs="宋体"/>
          <w:sz w:val="32"/>
          <w:szCs w:val="32"/>
          <w:highlight w:val="none"/>
        </w:rPr>
        <w:t>大型建设工程、重点工程、爆炸和火灾危险环境、人员密集场所等项目应当进行雷电灾害风险评估</w:t>
      </w:r>
      <w:r>
        <w:rPr>
          <w:rFonts w:hint="eastAsia" w:ascii="仿宋_GB2312" w:hAnsi="宋体" w:eastAsia="仿宋_GB2312" w:cs="宋体"/>
          <w:sz w:val="32"/>
          <w:szCs w:val="32"/>
          <w:highlight w:val="none"/>
          <w:lang w:eastAsia="zh-CN"/>
        </w:rPr>
        <w:t>。</w:t>
      </w:r>
    </w:p>
    <w:p w14:paraId="1D5905AD">
      <w:pPr>
        <w:widowControl/>
        <w:spacing w:line="560" w:lineRule="exact"/>
        <w:ind w:firstLine="640" w:firstLineChars="200"/>
        <w:rPr>
          <w:rFonts w:hint="default" w:ascii="仿宋_GB2312" w:hAnsi="仿宋_GB2312" w:eastAsia="仿宋_GB2312" w:cs="仿宋_GB2312"/>
          <w:sz w:val="32"/>
          <w:szCs w:val="32"/>
          <w:highlight w:val="none"/>
          <w:lang w:val="en-US" w:eastAsia="zh-CN"/>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九</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气候可行性论证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县级以上人民政府发布的气候可行性论证项目指导目录内的重大规划或者建设项目，应当进行气候可行性论证。</w:t>
      </w:r>
    </w:p>
    <w:p w14:paraId="45051B37">
      <w:pPr>
        <w:widowControl/>
        <w:spacing w:line="560" w:lineRule="exact"/>
        <w:ind w:firstLine="640" w:firstLineChars="200"/>
        <w:rPr>
          <w:rFonts w:hint="eastAsia" w:ascii="仿宋_GB2312" w:hAnsi="宋体" w:eastAsia="仿宋_GB2312" w:cs="宋体"/>
          <w:sz w:val="32"/>
          <w:szCs w:val="32"/>
          <w:highlight w:val="none"/>
        </w:rPr>
      </w:pPr>
      <w:r>
        <w:rPr>
          <w:rFonts w:hint="eastAsia" w:ascii="仿宋_GB2312" w:hAnsi="宋体" w:eastAsia="仿宋_GB2312" w:cs="宋体"/>
          <w:sz w:val="32"/>
          <w:szCs w:val="32"/>
          <w:highlight w:val="none"/>
        </w:rPr>
        <w:t>第十条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基础设施建设</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 市、县（市、区）人民政府应当根据</w:t>
      </w:r>
      <w:r>
        <w:rPr>
          <w:rFonts w:hint="eastAsia" w:ascii="仿宋_GB2312" w:hAnsi="宋体" w:eastAsia="仿宋_GB2312" w:cs="宋体"/>
          <w:color w:val="auto"/>
          <w:sz w:val="32"/>
          <w:szCs w:val="32"/>
          <w:highlight w:val="none"/>
          <w:u w:val="none"/>
        </w:rPr>
        <w:t>气象灾害易发区域和气象灾害重点防御区域</w:t>
      </w:r>
      <w:r>
        <w:rPr>
          <w:rFonts w:hint="eastAsia" w:ascii="仿宋_GB2312" w:hAnsi="宋体" w:eastAsia="仿宋_GB2312" w:cs="宋体"/>
          <w:sz w:val="32"/>
          <w:szCs w:val="32"/>
          <w:highlight w:val="none"/>
        </w:rPr>
        <w:t>，明确防御灾害类型、资金投入、治理项目、治理措施等事项，加强城乡排水设施、雨水集蓄利用工程、紧急避难场所等灾害防御基础设施建设。</w:t>
      </w:r>
    </w:p>
    <w:p w14:paraId="262433E5">
      <w:pPr>
        <w:widowControl/>
        <w:spacing w:line="560" w:lineRule="exact"/>
        <w:ind w:firstLine="640" w:firstLineChars="200"/>
        <w:rPr>
          <w:rFonts w:hint="eastAsia" w:ascii="仿宋_GB2312" w:hAnsi="宋体" w:eastAsia="仿宋_GB2312" w:cs="宋体"/>
          <w:sz w:val="32"/>
          <w:szCs w:val="32"/>
          <w:highlight w:val="none"/>
        </w:rPr>
      </w:pPr>
      <w:r>
        <w:rPr>
          <w:rFonts w:hint="eastAsia" w:ascii="仿宋_GB2312" w:hAnsi="宋体" w:eastAsia="仿宋_GB2312" w:cs="宋体"/>
          <w:sz w:val="32"/>
          <w:szCs w:val="32"/>
          <w:highlight w:val="none"/>
        </w:rPr>
        <w:t>市、县（市、区）人民政府及其有关部门应当根据精密监测</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及时预警</w:t>
      </w:r>
      <w:r>
        <w:rPr>
          <w:rFonts w:hint="eastAsia" w:ascii="仿宋_GB2312" w:hAnsi="宋体" w:eastAsia="仿宋_GB2312" w:cs="宋体"/>
          <w:sz w:val="32"/>
          <w:szCs w:val="32"/>
          <w:highlight w:val="none"/>
        </w:rPr>
        <w:t>的需求，完善气象监测设施和预警设施。</w:t>
      </w:r>
    </w:p>
    <w:p w14:paraId="56390A75">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第十</w:t>
      </w:r>
      <w:r>
        <w:rPr>
          <w:rFonts w:hint="eastAsia" w:ascii="仿宋_GB2312" w:hAnsi="宋体" w:eastAsia="仿宋_GB2312" w:cs="宋体"/>
          <w:sz w:val="32"/>
          <w:szCs w:val="32"/>
          <w:highlight w:val="none"/>
          <w:lang w:val="en-US" w:eastAsia="zh-CN"/>
        </w:rPr>
        <w:t>一</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完善抗灾标准</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 市、县（市、区）人民政府应当组织有关部门</w:t>
      </w:r>
      <w:r>
        <w:rPr>
          <w:rFonts w:hint="eastAsia" w:ascii="仿宋_GB2312" w:hAnsi="宋体" w:eastAsia="仿宋_GB2312" w:cs="宋体"/>
          <w:bCs w:val="0"/>
          <w:color w:val="auto"/>
          <w:sz w:val="32"/>
          <w:szCs w:val="32"/>
          <w:highlight w:val="none"/>
          <w:u w:val="none"/>
        </w:rPr>
        <w:t>会同气象主管机构</w:t>
      </w:r>
      <w:r>
        <w:rPr>
          <w:rFonts w:hint="eastAsia" w:ascii="仿宋_GB2312" w:hAnsi="宋体" w:eastAsia="仿宋_GB2312" w:cs="宋体"/>
          <w:bCs w:val="0"/>
          <w:color w:val="auto"/>
          <w:sz w:val="32"/>
          <w:szCs w:val="32"/>
          <w:highlight w:val="none"/>
          <w:u w:val="none"/>
          <w:lang w:eastAsia="zh-CN"/>
        </w:rPr>
        <w:t>，</w:t>
      </w:r>
      <w:r>
        <w:rPr>
          <w:rFonts w:hint="eastAsia" w:ascii="仿宋_GB2312" w:hAnsi="宋体" w:eastAsia="仿宋_GB2312" w:cs="宋体"/>
          <w:strike w:val="0"/>
          <w:sz w:val="32"/>
          <w:szCs w:val="32"/>
          <w:highlight w:val="none"/>
          <w:lang w:val="en-US" w:eastAsia="zh-CN"/>
        </w:rPr>
        <w:t>开展城市通风廊道规划设计，</w:t>
      </w:r>
      <w:r>
        <w:rPr>
          <w:rFonts w:hint="eastAsia" w:ascii="仿宋_GB2312" w:hAnsi="宋体" w:eastAsia="仿宋_GB2312" w:cs="宋体"/>
          <w:sz w:val="32"/>
          <w:szCs w:val="32"/>
          <w:highlight w:val="none"/>
        </w:rPr>
        <w:t>定期编制或者修订暴雨强度公式</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rPr>
        <w:t>完善防洪排涝和公共服务设施的抗灾设防标准。对新建、改建的城市排水工程，应当结合本地暴雨强度公式、地理特点，计算排水管网工程的设计排水量。</w:t>
      </w:r>
    </w:p>
    <w:p w14:paraId="02A216F5">
      <w:pPr>
        <w:widowControl/>
        <w:spacing w:line="560" w:lineRule="exact"/>
        <w:ind w:firstLine="640" w:firstLineChars="200"/>
        <w:rPr>
          <w:rFonts w:hint="eastAsia" w:ascii="仿宋_GB2312" w:hAnsi="宋体" w:eastAsia="仿宋_GB2312" w:cs="宋体"/>
          <w:sz w:val="32"/>
          <w:szCs w:val="32"/>
          <w:highlight w:val="none"/>
        </w:rPr>
      </w:pPr>
      <w:r>
        <w:rPr>
          <w:rFonts w:hint="eastAsia" w:ascii="仿宋_GB2312" w:hAnsi="宋体" w:eastAsia="仿宋_GB2312" w:cs="宋体"/>
          <w:sz w:val="32"/>
          <w:szCs w:val="32"/>
          <w:highlight w:val="none"/>
        </w:rPr>
        <w:t>各类建（构）筑物、场所和设施应当依据灾害防御相关标准设计、建设，不得擅自变更、降低标准。</w:t>
      </w:r>
    </w:p>
    <w:p w14:paraId="74070739">
      <w:pPr>
        <w:widowControl/>
        <w:spacing w:line="560" w:lineRule="exact"/>
        <w:ind w:firstLine="640" w:firstLineChars="200"/>
        <w:rPr>
          <w:rFonts w:ascii="仿宋_GB2312" w:hAnsi="宋体" w:eastAsia="仿宋_GB2312" w:cs="宋体"/>
          <w:sz w:val="32"/>
          <w:szCs w:val="32"/>
          <w:highlight w:val="yellow"/>
        </w:rPr>
      </w:pPr>
      <w:r>
        <w:rPr>
          <w:rFonts w:hint="eastAsia" w:ascii="仿宋_GB2312" w:hAnsi="宋体" w:eastAsia="仿宋_GB2312" w:cs="宋体"/>
          <w:sz w:val="32"/>
          <w:szCs w:val="32"/>
          <w:highlight w:val="none"/>
        </w:rPr>
        <w:t>第十</w:t>
      </w:r>
      <w:r>
        <w:rPr>
          <w:rFonts w:hint="eastAsia" w:ascii="仿宋_GB2312" w:hAnsi="宋体" w:eastAsia="仿宋_GB2312" w:cs="宋体"/>
          <w:sz w:val="32"/>
          <w:szCs w:val="32"/>
          <w:highlight w:val="none"/>
          <w:lang w:val="en-US" w:eastAsia="zh-CN"/>
        </w:rPr>
        <w:t>二</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重点单位目录</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 市、县（市、区）人民政府应当组织气象主管机构和</w:t>
      </w:r>
      <w:r>
        <w:rPr>
          <w:rFonts w:hint="eastAsia" w:ascii="仿宋_GB2312" w:hAnsi="宋体" w:eastAsia="仿宋_GB2312" w:cs="宋体"/>
          <w:i w:val="0"/>
          <w:caps w:val="0"/>
          <w:color w:val="auto"/>
          <w:spacing w:val="0"/>
          <w:kern w:val="2"/>
          <w:sz w:val="32"/>
          <w:szCs w:val="32"/>
          <w:highlight w:val="none"/>
          <w:shd w:val="clear" w:color="auto" w:fill="auto"/>
          <w:lang w:val="en-US" w:eastAsia="zh-CN" w:bidi="ar"/>
        </w:rPr>
        <w:t>发展改革、应急管理、教育、工业和信息化、自然资源和规划、生态环境、交通运输、住房城乡建设、城市管理、水利、农业农村、</w:t>
      </w:r>
      <w:r>
        <w:rPr>
          <w:rFonts w:hint="eastAsia" w:ascii="仿宋_GB2312" w:hAnsi="宋体" w:eastAsia="仿宋_GB2312" w:cs="宋体"/>
          <w:i w:val="0"/>
          <w:caps w:val="0"/>
          <w:spacing w:val="0"/>
          <w:kern w:val="2"/>
          <w:sz w:val="32"/>
          <w:szCs w:val="32"/>
          <w:highlight w:val="none"/>
          <w:shd w:val="clear" w:color="auto" w:fill="auto"/>
          <w:lang w:val="en-US" w:eastAsia="zh-CN" w:bidi="ar"/>
        </w:rPr>
        <w:t>文化广电和旅游</w:t>
      </w:r>
      <w:r>
        <w:rPr>
          <w:rFonts w:hint="eastAsia" w:ascii="仿宋_GB2312" w:hAnsi="宋体" w:eastAsia="仿宋_GB2312" w:cs="宋体"/>
          <w:i w:val="0"/>
          <w:caps w:val="0"/>
          <w:color w:val="auto"/>
          <w:spacing w:val="0"/>
          <w:kern w:val="2"/>
          <w:sz w:val="32"/>
          <w:szCs w:val="32"/>
          <w:highlight w:val="none"/>
          <w:shd w:val="clear" w:color="auto" w:fill="auto"/>
          <w:lang w:val="en-US" w:eastAsia="zh-CN" w:bidi="ar"/>
        </w:rPr>
        <w:t>、卫生健康等相关部门，</w:t>
      </w:r>
      <w:r>
        <w:rPr>
          <w:rFonts w:hint="eastAsia" w:ascii="仿宋_GB2312" w:hAnsi="宋体" w:eastAsia="仿宋_GB2312" w:cs="宋体"/>
          <w:sz w:val="32"/>
          <w:szCs w:val="32"/>
          <w:highlight w:val="none"/>
        </w:rPr>
        <w:t>将易遭受气象灾害影响并且可能造成较大人员伤亡</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财产损失</w:t>
      </w:r>
      <w:r>
        <w:rPr>
          <w:rFonts w:hint="eastAsia" w:ascii="仿宋_GB2312" w:hAnsi="宋体" w:eastAsia="仿宋_GB2312" w:cs="宋体"/>
          <w:sz w:val="32"/>
          <w:szCs w:val="32"/>
          <w:highlight w:val="none"/>
        </w:rPr>
        <w:t>的单位列入气象灾害防御重点单位目录，并且向社会公布。</w:t>
      </w:r>
    </w:p>
    <w:p w14:paraId="3F5DAD48">
      <w:pPr>
        <w:widowControl/>
        <w:spacing w:line="560" w:lineRule="exact"/>
        <w:ind w:firstLine="640" w:firstLineChars="200"/>
        <w:rPr>
          <w:rFonts w:hint="eastAsia" w:ascii="仿宋_GB2312" w:hAnsi="宋体" w:eastAsia="仿宋_GB2312" w:cs="宋体"/>
          <w:sz w:val="32"/>
          <w:szCs w:val="32"/>
          <w:highlight w:val="none"/>
          <w:lang w:val="en-US" w:eastAsia="zh-CN"/>
        </w:rPr>
      </w:pPr>
      <w:r>
        <w:rPr>
          <w:rFonts w:hint="eastAsia" w:ascii="仿宋_GB2312" w:hAnsi="宋体" w:eastAsia="仿宋_GB2312" w:cs="宋体"/>
          <w:sz w:val="32"/>
          <w:szCs w:val="32"/>
          <w:highlight w:val="none"/>
        </w:rPr>
        <w:t>气象灾害防御重点单位应当根据</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防御需要制定应急预案，</w:t>
      </w:r>
      <w:r>
        <w:rPr>
          <w:rFonts w:hint="eastAsia" w:ascii="仿宋_GB2312" w:hAnsi="宋体" w:eastAsia="仿宋_GB2312" w:cs="宋体"/>
          <w:sz w:val="32"/>
          <w:szCs w:val="32"/>
          <w:highlight w:val="none"/>
          <w:lang w:val="en-US" w:eastAsia="zh-CN"/>
        </w:rPr>
        <w:t>每年至少组织一次应急演练和气象灾害防御知识培训。</w:t>
      </w:r>
    </w:p>
    <w:p w14:paraId="0610D23F">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第十</w:t>
      </w:r>
      <w:r>
        <w:rPr>
          <w:rFonts w:hint="eastAsia" w:ascii="仿宋_GB2312" w:hAnsi="宋体" w:eastAsia="仿宋_GB2312" w:cs="宋体"/>
          <w:sz w:val="32"/>
          <w:szCs w:val="32"/>
          <w:highlight w:val="none"/>
          <w:lang w:val="en-US" w:eastAsia="zh-CN"/>
        </w:rPr>
        <w:t>三</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重点保障单位名录</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 </w:t>
      </w:r>
      <w:r>
        <w:rPr>
          <w:rFonts w:hint="eastAsia" w:ascii="仿宋_GB2312" w:hAnsi="宋体" w:eastAsia="仿宋_GB2312" w:cs="宋体"/>
          <w:sz w:val="32"/>
          <w:szCs w:val="32"/>
          <w:highlight w:val="none"/>
        </w:rPr>
        <w:t>供水、供电、通信等主管部门应当建立重点保障单位名录，督促、协调供水、供电、通信运营单位完善</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防御应急保障措施</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发生极端天气灾害时，</w:t>
      </w:r>
      <w:r>
        <w:rPr>
          <w:rFonts w:hint="eastAsia" w:ascii="仿宋_GB2312" w:hAnsi="宋体" w:eastAsia="仿宋_GB2312" w:cs="宋体"/>
          <w:sz w:val="32"/>
          <w:szCs w:val="32"/>
          <w:highlight w:val="none"/>
        </w:rPr>
        <w:t>优先保障应急抢险、医院、学校、机关等重点保障单位的用水、用电和通信需求。</w:t>
      </w:r>
    </w:p>
    <w:p w14:paraId="7B6DCB85">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第十</w:t>
      </w:r>
      <w:r>
        <w:rPr>
          <w:rFonts w:hint="eastAsia" w:ascii="仿宋_GB2312" w:hAnsi="宋体" w:eastAsia="仿宋_GB2312" w:cs="宋体"/>
          <w:sz w:val="32"/>
          <w:szCs w:val="32"/>
          <w:highlight w:val="none"/>
          <w:lang w:val="en-US" w:eastAsia="zh-CN"/>
        </w:rPr>
        <w:t>四</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防灾保险</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 鼓励公民、法人和其他组织通过保险形式减少</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造成的损失。</w:t>
      </w:r>
    </w:p>
    <w:p w14:paraId="7CDE0957">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鼓励保险机构开发各类气象灾害保险产品和服务，提高全社会抵御气象灾害风险的能力。</w:t>
      </w:r>
    </w:p>
    <w:p w14:paraId="4021A6E4">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鼓励相关行业协会和相关技术机构依照标准规范对气象灾害防御重点单位的防灾能力和水平进行评价并且公布，鼓励保险机构将评价结果作为相关保险费率风险评估因素。</w:t>
      </w:r>
    </w:p>
    <w:p w14:paraId="0CAE1754">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第十</w:t>
      </w:r>
      <w:r>
        <w:rPr>
          <w:rFonts w:hint="eastAsia" w:ascii="仿宋_GB2312" w:hAnsi="宋体" w:eastAsia="仿宋_GB2312" w:cs="宋体"/>
          <w:sz w:val="32"/>
          <w:szCs w:val="32"/>
          <w:highlight w:val="none"/>
          <w:lang w:val="en-US" w:eastAsia="zh-CN"/>
        </w:rPr>
        <w:t>五</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应急预案</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 市、县（市、区）人民政府及其有关部门应当建立健</w:t>
      </w:r>
      <w:r>
        <w:rPr>
          <w:rFonts w:hint="eastAsia" w:ascii="仿宋_GB2312" w:hAnsi="宋体" w:eastAsia="仿宋_GB2312" w:cs="宋体"/>
          <w:sz w:val="32"/>
          <w:szCs w:val="32"/>
          <w:highlight w:val="none"/>
          <w:lang w:val="en-US" w:eastAsia="zh-CN"/>
        </w:rPr>
        <w:t>全</w:t>
      </w:r>
      <w:r>
        <w:rPr>
          <w:rFonts w:hint="eastAsia" w:ascii="仿宋_GB2312" w:hAnsi="宋体" w:eastAsia="仿宋_GB2312" w:cs="宋体"/>
          <w:sz w:val="32"/>
          <w:szCs w:val="32"/>
          <w:highlight w:val="none"/>
        </w:rPr>
        <w:t>气象灾害应急预案，完善</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防御内容，建立</w:t>
      </w:r>
      <w:bookmarkStart w:id="1" w:name="OLE_LINK3"/>
      <w:r>
        <w:rPr>
          <w:rFonts w:hint="eastAsia" w:ascii="仿宋_GB2312" w:hAnsi="宋体" w:eastAsia="仿宋_GB2312" w:cs="宋体"/>
          <w:sz w:val="32"/>
          <w:szCs w:val="32"/>
          <w:highlight w:val="none"/>
        </w:rPr>
        <w:t>以气象灾害预警信息为先导的</w:t>
      </w:r>
      <w:bookmarkEnd w:id="1"/>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防御应急响应机制。</w:t>
      </w:r>
    </w:p>
    <w:p w14:paraId="2D581225">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十六</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灾害防御基础工作</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 市、县（市、区）人民政府及其有关部门应当做好以下</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防御基础工作：</w:t>
      </w:r>
    </w:p>
    <w:p w14:paraId="094D8D99">
      <w:pPr>
        <w:numPr>
          <w:ilvl w:val="0"/>
          <w:numId w:val="0"/>
        </w:num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一</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rPr>
        <w:t>健全</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防御技术支持体系，加大气象科研投入力度，推进大数据、云计算、地理信息、区块链</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人工智能</w:t>
      </w:r>
      <w:r>
        <w:rPr>
          <w:rFonts w:hint="eastAsia" w:ascii="仿宋_GB2312" w:hAnsi="宋体" w:eastAsia="仿宋_GB2312" w:cs="宋体"/>
          <w:sz w:val="32"/>
          <w:szCs w:val="32"/>
          <w:highlight w:val="none"/>
        </w:rPr>
        <w:t>等技术在应急处置系统的智慧化应用；</w:t>
      </w:r>
    </w:p>
    <w:p w14:paraId="109430EF">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（二）明确</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防御城市建设规划布局、基层社区（村）人员分布、重点防御区域场所、避险场所、避险路线等信息；</w:t>
      </w:r>
    </w:p>
    <w:p w14:paraId="6C146DF6">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（三）优化防汛抗旱、排水排涝、水域搜救、气象</w:t>
      </w:r>
      <w:r>
        <w:rPr>
          <w:rFonts w:hint="eastAsia" w:ascii="仿宋_GB2312" w:hAnsi="宋体" w:eastAsia="仿宋_GB2312" w:cs="宋体"/>
          <w:sz w:val="32"/>
          <w:szCs w:val="32"/>
          <w:highlight w:val="none"/>
          <w:lang w:val="en-US" w:eastAsia="zh-CN"/>
        </w:rPr>
        <w:t>移动</w:t>
      </w:r>
      <w:r>
        <w:rPr>
          <w:rFonts w:hint="eastAsia" w:ascii="仿宋_GB2312" w:hAnsi="宋体" w:eastAsia="仿宋_GB2312" w:cs="宋体"/>
          <w:sz w:val="32"/>
          <w:szCs w:val="32"/>
          <w:highlight w:val="none"/>
        </w:rPr>
        <w:t>监测、人工影响天气等装备配备，在重点区域、重点部位配备卫星电话、</w:t>
      </w:r>
      <w:r>
        <w:rPr>
          <w:rFonts w:hint="eastAsia" w:ascii="仿宋_GB2312" w:hAnsi="宋体" w:eastAsia="仿宋_GB2312" w:cs="宋体"/>
          <w:sz w:val="32"/>
          <w:szCs w:val="32"/>
          <w:highlight w:val="none"/>
          <w:lang w:val="en-US" w:eastAsia="zh-CN"/>
        </w:rPr>
        <w:t>通信无人机、</w:t>
      </w:r>
      <w:r>
        <w:rPr>
          <w:rFonts w:hint="eastAsia" w:ascii="仿宋_GB2312" w:hAnsi="宋体" w:eastAsia="仿宋_GB2312" w:cs="宋体"/>
          <w:sz w:val="32"/>
          <w:szCs w:val="32"/>
          <w:highlight w:val="none"/>
        </w:rPr>
        <w:t>应急发电等装备。</w:t>
      </w:r>
    </w:p>
    <w:p w14:paraId="037AA888">
      <w:pPr>
        <w:widowControl/>
        <w:spacing w:line="560" w:lineRule="exact"/>
        <w:ind w:firstLine="640" w:firstLineChars="200"/>
        <w:rPr>
          <w:rFonts w:ascii="仿宋_GB2312" w:hAnsi="宋体" w:eastAsia="仿宋_GB2312" w:cs="宋体"/>
          <w:sz w:val="32"/>
          <w:szCs w:val="32"/>
          <w:highlight w:val="none"/>
        </w:rPr>
      </w:pPr>
    </w:p>
    <w:p w14:paraId="76C28630">
      <w:pPr>
        <w:widowControl/>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第三章 监测预警</w:t>
      </w:r>
    </w:p>
    <w:p w14:paraId="78D76450">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十七</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预报预警研究</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 气象主管机构应当组织开展本地化、精细化气象灾害监测预报预警研究，会同本级</w:t>
      </w:r>
      <w:r>
        <w:rPr>
          <w:rFonts w:hint="eastAsia" w:ascii="仿宋_GB2312" w:hAnsi="宋体" w:eastAsia="仿宋_GB2312" w:cs="宋体"/>
          <w:sz w:val="32"/>
          <w:szCs w:val="32"/>
          <w:highlight w:val="none"/>
          <w:lang w:val="en-US" w:eastAsia="zh-CN"/>
        </w:rPr>
        <w:t>农业农村</w:t>
      </w:r>
      <w:r>
        <w:rPr>
          <w:rFonts w:hint="eastAsia" w:ascii="仿宋_GB2312" w:hAnsi="宋体" w:eastAsia="仿宋_GB2312" w:cs="宋体"/>
          <w:sz w:val="32"/>
          <w:szCs w:val="32"/>
          <w:highlight w:val="none"/>
        </w:rPr>
        <w:t>、水利</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rPr>
        <w:t>交通运输、应急</w:t>
      </w:r>
      <w:r>
        <w:rPr>
          <w:rFonts w:hint="eastAsia" w:ascii="仿宋_GB2312" w:hAnsi="宋体" w:eastAsia="仿宋_GB2312" w:cs="宋体"/>
          <w:sz w:val="32"/>
          <w:szCs w:val="32"/>
          <w:highlight w:val="none"/>
          <w:lang w:val="en-US" w:eastAsia="zh-CN"/>
        </w:rPr>
        <w:t>管理</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城市管理、自然资源和规划</w:t>
      </w:r>
      <w:r>
        <w:rPr>
          <w:rFonts w:hint="eastAsia" w:ascii="仿宋_GB2312" w:hAnsi="宋体" w:eastAsia="仿宋_GB2312" w:cs="宋体"/>
          <w:sz w:val="32"/>
          <w:szCs w:val="32"/>
          <w:highlight w:val="none"/>
        </w:rPr>
        <w:t>等主管部门修订细化</w:t>
      </w:r>
      <w:r>
        <w:rPr>
          <w:rFonts w:hint="eastAsia" w:ascii="仿宋_GB2312" w:hAnsi="宋体" w:eastAsia="仿宋_GB2312" w:cs="宋体"/>
          <w:sz w:val="32"/>
          <w:szCs w:val="32"/>
          <w:highlight w:val="none"/>
          <w:lang w:val="en-US" w:eastAsia="zh-CN"/>
        </w:rPr>
        <w:t>气象灾害预警信息标准</w:t>
      </w:r>
      <w:r>
        <w:rPr>
          <w:rFonts w:hint="eastAsia" w:ascii="仿宋_GB2312" w:hAnsi="宋体" w:eastAsia="仿宋_GB2312" w:cs="宋体"/>
          <w:sz w:val="32"/>
          <w:szCs w:val="32"/>
          <w:highlight w:val="none"/>
        </w:rPr>
        <w:t>，逐步建立健全分灾种、分区域、分行业的</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监测</w:t>
      </w:r>
      <w:r>
        <w:rPr>
          <w:rFonts w:hint="eastAsia" w:ascii="仿宋_GB2312" w:hAnsi="宋体" w:eastAsia="仿宋_GB2312" w:cs="宋体"/>
          <w:sz w:val="32"/>
          <w:szCs w:val="32"/>
          <w:highlight w:val="none"/>
          <w:lang w:val="en-US" w:eastAsia="zh-CN"/>
        </w:rPr>
        <w:t>预报</w:t>
      </w:r>
      <w:r>
        <w:rPr>
          <w:rFonts w:hint="eastAsia" w:ascii="仿宋_GB2312" w:hAnsi="宋体" w:eastAsia="仿宋_GB2312" w:cs="宋体"/>
          <w:sz w:val="32"/>
          <w:szCs w:val="32"/>
          <w:highlight w:val="none"/>
        </w:rPr>
        <w:t>预警服务体系。</w:t>
      </w:r>
    </w:p>
    <w:p w14:paraId="050B46FE">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十八</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信息共享</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 市、县（市、区）人民政府应当组织涉及</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防御的单位，</w:t>
      </w:r>
      <w:r>
        <w:rPr>
          <w:rFonts w:hint="eastAsia" w:ascii="仿宋_GB2312" w:hAnsi="宋体" w:eastAsia="仿宋_GB2312" w:cs="宋体"/>
          <w:sz w:val="32"/>
          <w:szCs w:val="32"/>
          <w:highlight w:val="none"/>
          <w:lang w:eastAsia="zh-CN"/>
        </w:rPr>
        <w:t>建立</w:t>
      </w:r>
      <w:r>
        <w:rPr>
          <w:rFonts w:hint="eastAsia" w:ascii="仿宋_GB2312" w:hAnsi="宋体" w:eastAsia="仿宋_GB2312" w:cs="宋体"/>
          <w:sz w:val="32"/>
          <w:szCs w:val="32"/>
          <w:highlight w:val="none"/>
        </w:rPr>
        <w:t>健全信息共享机制，依托智慧城市建设，将气象监测预警信息嵌入城市运行管理各个指挥系统。</w:t>
      </w:r>
    </w:p>
    <w:p w14:paraId="53A7CE65">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气象、</w:t>
      </w:r>
      <w:r>
        <w:rPr>
          <w:rFonts w:hint="eastAsia" w:ascii="仿宋_GB2312" w:hAnsi="宋体" w:eastAsia="仿宋_GB2312" w:cs="宋体"/>
          <w:sz w:val="32"/>
          <w:szCs w:val="32"/>
          <w:highlight w:val="none"/>
          <w:lang w:val="en-US" w:eastAsia="zh-CN"/>
        </w:rPr>
        <w:t>农业农村、水利、水文、林业、交通运输、住房和城乡建设、城市管理、港航、电力、生态环境、自然资源和规划、文化广电和旅游</w:t>
      </w:r>
      <w:r>
        <w:rPr>
          <w:rFonts w:hint="eastAsia" w:ascii="仿宋_GB2312" w:hAnsi="宋体" w:eastAsia="仿宋_GB2312" w:cs="宋体"/>
          <w:sz w:val="32"/>
          <w:szCs w:val="32"/>
          <w:highlight w:val="none"/>
        </w:rPr>
        <w:t>等部门按照职责分工，做好</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及其次生、衍生灾害监测工作，并且共享监测信息数据。</w:t>
      </w:r>
    </w:p>
    <w:p w14:paraId="799437D5">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开展气象探测的</w:t>
      </w:r>
      <w:r>
        <w:rPr>
          <w:rFonts w:hint="eastAsia" w:ascii="仿宋_GB2312" w:hAnsi="宋体" w:eastAsia="仿宋_GB2312" w:cs="宋体"/>
          <w:sz w:val="32"/>
          <w:szCs w:val="32"/>
          <w:highlight w:val="none"/>
          <w:lang w:val="en-US" w:eastAsia="zh-CN"/>
        </w:rPr>
        <w:t>机关、企业事业</w:t>
      </w:r>
      <w:r>
        <w:rPr>
          <w:rFonts w:hint="eastAsia" w:ascii="仿宋_GB2312" w:hAnsi="宋体" w:eastAsia="仿宋_GB2312" w:cs="宋体"/>
          <w:sz w:val="32"/>
          <w:szCs w:val="32"/>
          <w:highlight w:val="none"/>
        </w:rPr>
        <w:t>单位、社会组织</w:t>
      </w:r>
      <w:r>
        <w:rPr>
          <w:rFonts w:hint="eastAsia" w:ascii="仿宋_GB2312" w:hAnsi="宋体" w:eastAsia="仿宋_GB2312" w:cs="宋体"/>
          <w:sz w:val="32"/>
          <w:szCs w:val="32"/>
          <w:highlight w:val="none"/>
          <w:lang w:val="en-US" w:eastAsia="zh-CN"/>
        </w:rPr>
        <w:t>和个人</w:t>
      </w:r>
      <w:r>
        <w:rPr>
          <w:rFonts w:hint="eastAsia" w:ascii="仿宋_GB2312" w:hAnsi="宋体" w:eastAsia="仿宋_GB2312" w:cs="宋体"/>
          <w:sz w:val="32"/>
          <w:szCs w:val="32"/>
          <w:highlight w:val="none"/>
        </w:rPr>
        <w:t>应当向本级气象主管机构汇交本单位气象灾害基础信息和监测信息数据。</w:t>
      </w:r>
    </w:p>
    <w:p w14:paraId="0412878D">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十九</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灾害研判</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  县级以上应急管理部门应当会同气象、自然资源和规划、住房城乡建设、水利、农业农村、林业</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lang w:val="en-US" w:eastAsia="zh-CN"/>
        </w:rPr>
        <w:t>交通运输、城市管理</w:t>
      </w:r>
      <w:r>
        <w:rPr>
          <w:rFonts w:hint="eastAsia" w:ascii="仿宋_GB2312" w:hAnsi="宋体" w:eastAsia="仿宋_GB2312" w:cs="宋体"/>
          <w:sz w:val="32"/>
          <w:szCs w:val="32"/>
          <w:highlight w:val="none"/>
        </w:rPr>
        <w:t>等部门应当建立综合风险研判制度，构建由行业主管部门、灾害防御重点单位、专家团队等多方参与的会商机制，对</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强度、影响范围、预计损失等开展综合研判，形成综合会商研判意见，报告本级人民政府。</w:t>
      </w:r>
    </w:p>
    <w:p w14:paraId="74697BEE">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递进式预警</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 防御</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，原则上实行以下递进式预警方式：</w:t>
      </w:r>
    </w:p>
    <w:p w14:paraId="5CC4A059">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（一）有发生极端天气趋势的，气象主管机构应当向本级人民政府及其有关部门提供</w:t>
      </w:r>
      <w:r>
        <w:rPr>
          <w:rFonts w:hint="eastAsia" w:ascii="仿宋_GB2312" w:hAnsi="宋体" w:eastAsia="仿宋_GB2312" w:cs="宋体"/>
          <w:sz w:val="32"/>
          <w:szCs w:val="32"/>
          <w:highlight w:val="none"/>
          <w:lang w:eastAsia="zh-CN"/>
        </w:rPr>
        <w:t>极端天气</w:t>
      </w:r>
      <w:r>
        <w:rPr>
          <w:rFonts w:hint="eastAsia" w:ascii="仿宋_GB2312" w:hAnsi="宋体" w:eastAsia="仿宋_GB2312" w:cs="宋体"/>
          <w:sz w:val="32"/>
          <w:szCs w:val="32"/>
          <w:highlight w:val="none"/>
          <w:lang w:val="en-US" w:eastAsia="zh-CN"/>
        </w:rPr>
        <w:t>灾害影响</w:t>
      </w:r>
      <w:r>
        <w:rPr>
          <w:rFonts w:hint="eastAsia" w:ascii="仿宋_GB2312" w:hAnsi="宋体" w:eastAsia="仿宋_GB2312" w:cs="宋体"/>
          <w:sz w:val="32"/>
          <w:szCs w:val="32"/>
          <w:highlight w:val="none"/>
        </w:rPr>
        <w:t>预报；</w:t>
      </w:r>
    </w:p>
    <w:p w14:paraId="2FE200EB">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（二）极端天气进入警戒区域的，气象主管机构应当向本级人民政府及其有关部门提供</w:t>
      </w:r>
      <w:r>
        <w:rPr>
          <w:rFonts w:hint="eastAsia" w:ascii="仿宋_GB2312" w:hAnsi="宋体" w:eastAsia="仿宋_GB2312" w:cs="宋体"/>
          <w:sz w:val="32"/>
          <w:szCs w:val="32"/>
          <w:highlight w:val="none"/>
          <w:lang w:val="en-US" w:eastAsia="zh-CN"/>
        </w:rPr>
        <w:t>极端天气</w:t>
      </w:r>
      <w:r>
        <w:rPr>
          <w:rFonts w:hint="eastAsia" w:ascii="仿宋_GB2312" w:hAnsi="宋体" w:eastAsia="仿宋_GB2312" w:cs="宋体"/>
          <w:sz w:val="32"/>
          <w:szCs w:val="32"/>
          <w:highlight w:val="none"/>
          <w:lang w:eastAsia="zh-CN"/>
        </w:rPr>
        <w:t>灾害预警信息</w:t>
      </w:r>
      <w:r>
        <w:rPr>
          <w:rFonts w:hint="eastAsia" w:ascii="仿宋_GB2312" w:hAnsi="宋体" w:eastAsia="仿宋_GB2312" w:cs="宋体"/>
          <w:sz w:val="32"/>
          <w:szCs w:val="32"/>
          <w:highlight w:val="none"/>
        </w:rPr>
        <w:t>；</w:t>
      </w:r>
    </w:p>
    <w:p w14:paraId="79F45F69">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（三）临近出现</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的，气象主管机构应当向本级人民政府及其有关部门、社会公众发布</w:t>
      </w:r>
      <w:r>
        <w:rPr>
          <w:rFonts w:hint="eastAsia" w:ascii="仿宋_GB2312" w:hAnsi="宋体" w:eastAsia="仿宋_GB2312" w:cs="宋体"/>
          <w:sz w:val="32"/>
          <w:szCs w:val="32"/>
          <w:highlight w:val="none"/>
          <w:lang w:val="en-US" w:eastAsia="zh-CN"/>
        </w:rPr>
        <w:t>极端天气</w:t>
      </w:r>
      <w:r>
        <w:rPr>
          <w:rFonts w:hint="eastAsia" w:ascii="仿宋_GB2312" w:hAnsi="宋体" w:eastAsia="仿宋_GB2312" w:cs="宋体"/>
          <w:sz w:val="32"/>
          <w:szCs w:val="32"/>
          <w:highlight w:val="none"/>
          <w:lang w:eastAsia="zh-CN"/>
        </w:rPr>
        <w:t>灾害</w:t>
      </w:r>
      <w:r>
        <w:rPr>
          <w:rFonts w:hint="eastAsia" w:ascii="仿宋_GB2312" w:hAnsi="宋体" w:eastAsia="仿宋_GB2312" w:cs="宋体"/>
          <w:sz w:val="32"/>
          <w:szCs w:val="32"/>
          <w:highlight w:val="none"/>
        </w:rPr>
        <w:t>预警信号。</w:t>
      </w:r>
    </w:p>
    <w:p w14:paraId="4174833F">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防御突发性强的</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，气象主管机构可以不采取递进式预警方式，直接向本级人民政府及有关部门、社会公众发布</w:t>
      </w:r>
      <w:r>
        <w:rPr>
          <w:rFonts w:hint="eastAsia" w:ascii="仿宋_GB2312" w:hAnsi="宋体" w:eastAsia="仿宋_GB2312" w:cs="宋体"/>
          <w:sz w:val="32"/>
          <w:szCs w:val="32"/>
          <w:highlight w:val="none"/>
          <w:lang w:val="en-US" w:eastAsia="zh-CN"/>
        </w:rPr>
        <w:t>极端天气</w:t>
      </w:r>
      <w:r>
        <w:rPr>
          <w:rFonts w:hint="eastAsia" w:ascii="仿宋_GB2312" w:hAnsi="宋体" w:eastAsia="仿宋_GB2312" w:cs="宋体"/>
          <w:sz w:val="32"/>
          <w:szCs w:val="32"/>
          <w:highlight w:val="none"/>
          <w:lang w:eastAsia="zh-CN"/>
        </w:rPr>
        <w:t>灾害</w:t>
      </w:r>
      <w:r>
        <w:rPr>
          <w:rFonts w:hint="eastAsia" w:ascii="仿宋_GB2312" w:hAnsi="宋体" w:eastAsia="仿宋_GB2312" w:cs="宋体"/>
          <w:sz w:val="32"/>
          <w:szCs w:val="32"/>
          <w:highlight w:val="none"/>
        </w:rPr>
        <w:t>预警信号。</w:t>
      </w:r>
    </w:p>
    <w:p w14:paraId="05A3BF85">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二十一</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预警信息发布</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 市、县（市、区）人民政府应当建立气象灾害预警信息快速发布制度，完善气象灾害预警信息发布系统，明确广播、电视、报纸、</w:t>
      </w:r>
      <w:r>
        <w:rPr>
          <w:rFonts w:hint="eastAsia" w:ascii="仿宋_GB2312" w:hAnsi="宋体" w:eastAsia="仿宋_GB2312" w:cs="宋体"/>
          <w:sz w:val="32"/>
          <w:szCs w:val="32"/>
          <w:highlight w:val="none"/>
          <w:lang w:val="en-US" w:eastAsia="zh-CN"/>
        </w:rPr>
        <w:t>通信</w:t>
      </w:r>
      <w:r>
        <w:rPr>
          <w:rFonts w:hint="eastAsia" w:ascii="仿宋_GB2312" w:hAnsi="宋体" w:eastAsia="仿宋_GB2312" w:cs="宋体"/>
          <w:sz w:val="32"/>
          <w:szCs w:val="32"/>
          <w:highlight w:val="none"/>
        </w:rPr>
        <w:t>等作为</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预警信息发布渠道。</w:t>
      </w:r>
    </w:p>
    <w:p w14:paraId="0E8384FC">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二十二</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预警信息传播</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宋体" w:eastAsia="仿宋_GB2312" w:cs="宋体"/>
          <w:sz w:val="32"/>
          <w:szCs w:val="32"/>
          <w:highlight w:val="none"/>
        </w:rPr>
        <w:t>鼓励公民、法人和其他组织依法通过多种渠道参与</w:t>
      </w:r>
      <w:r>
        <w:rPr>
          <w:rFonts w:hint="eastAsia" w:ascii="仿宋_GB2312" w:hAnsi="宋体" w:eastAsia="仿宋_GB2312" w:cs="宋体"/>
          <w:sz w:val="32"/>
          <w:szCs w:val="32"/>
          <w:highlight w:val="none"/>
          <w:lang w:val="en-US" w:eastAsia="zh-CN"/>
        </w:rPr>
        <w:t>极端天气</w:t>
      </w:r>
      <w:r>
        <w:rPr>
          <w:rFonts w:hint="eastAsia" w:ascii="仿宋_GB2312" w:hAnsi="宋体" w:eastAsia="仿宋_GB2312" w:cs="宋体"/>
          <w:sz w:val="32"/>
          <w:szCs w:val="32"/>
          <w:highlight w:val="none"/>
          <w:lang w:eastAsia="zh-CN"/>
        </w:rPr>
        <w:t>灾害</w:t>
      </w:r>
      <w:r>
        <w:rPr>
          <w:rFonts w:hint="eastAsia" w:ascii="仿宋_GB2312" w:hAnsi="宋体" w:eastAsia="仿宋_GB2312" w:cs="宋体"/>
          <w:sz w:val="32"/>
          <w:szCs w:val="32"/>
          <w:highlight w:val="none"/>
        </w:rPr>
        <w:t>预警信息传播。</w:t>
      </w:r>
    </w:p>
    <w:p w14:paraId="2A1CC68D">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 </w:t>
      </w:r>
    </w:p>
    <w:p w14:paraId="2C6FB1DF">
      <w:pPr>
        <w:widowControl/>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第四章 应急处置</w:t>
      </w:r>
    </w:p>
    <w:p w14:paraId="7C3485BF">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二十三</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防护措施</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 收到</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影响预报后，</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可能影响区域的人民政府可以根据</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特点和可能造成的危害，采取下列一项或者多项防护措施：</w:t>
      </w:r>
    </w:p>
    <w:p w14:paraId="14622B02">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（一）</w:t>
      </w:r>
      <w:r>
        <w:rPr>
          <w:rFonts w:hint="eastAsia" w:ascii="仿宋_GB2312" w:hAnsi="宋体" w:eastAsia="仿宋_GB2312" w:cs="宋体"/>
          <w:sz w:val="32"/>
          <w:szCs w:val="32"/>
          <w:highlight w:val="none"/>
          <w:lang w:val="en-US" w:eastAsia="zh-CN"/>
        </w:rPr>
        <w:t>加强</w:t>
      </w:r>
      <w:r>
        <w:rPr>
          <w:rFonts w:hint="eastAsia" w:ascii="仿宋_GB2312" w:hAnsi="宋体" w:eastAsia="仿宋_GB2312" w:cs="宋体"/>
          <w:sz w:val="32"/>
          <w:szCs w:val="32"/>
          <w:highlight w:val="none"/>
        </w:rPr>
        <w:t>灾情监测、收集、调度，组织有关部门、单位、专家会商研判；</w:t>
      </w:r>
    </w:p>
    <w:p w14:paraId="0B7765CA">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（二）组织对重要市政基础设施、重要工程设施、易受</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危害的场所和区域开展安全隐患排查、巡视管护，及时采取拆除、清理、加固、隔离等措施；</w:t>
      </w:r>
    </w:p>
    <w:p w14:paraId="5CCDD8E4">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（三）调度抢险救灾所需物资、装备，组织清理应急避难场所和抢险救灾通道；</w:t>
      </w:r>
    </w:p>
    <w:p w14:paraId="55138859">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（四）责令有关部门、单位和消防救援队伍、专业应急救援队伍、地方应急救援队伍进入应急待命状态；</w:t>
      </w:r>
    </w:p>
    <w:p w14:paraId="6FDD763C">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（五）动员社会力量做好参加抢险救灾的准备；</w:t>
      </w:r>
    </w:p>
    <w:p w14:paraId="728D833D">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（六）划定和宣布警戒区域，疏散、转移、安置易受</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危害的人员，停止或者限制易受</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危害的活动；</w:t>
      </w:r>
    </w:p>
    <w:p w14:paraId="40608A45">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（七）及时发布有关灾害防范避险提示，宣传</w:t>
      </w:r>
      <w:r>
        <w:rPr>
          <w:rFonts w:hint="eastAsia" w:ascii="仿宋_GB2312" w:hAnsi="宋体" w:eastAsia="仿宋_GB2312" w:cs="宋体"/>
          <w:sz w:val="32"/>
          <w:szCs w:val="32"/>
          <w:highlight w:val="none"/>
          <w:lang w:val="en-US" w:eastAsia="zh-CN"/>
        </w:rPr>
        <w:t>防灾</w:t>
      </w:r>
      <w:r>
        <w:rPr>
          <w:rFonts w:hint="eastAsia" w:ascii="仿宋_GB2312" w:hAnsi="宋体" w:eastAsia="仿宋_GB2312" w:cs="宋体"/>
          <w:sz w:val="32"/>
          <w:szCs w:val="32"/>
          <w:highlight w:val="none"/>
        </w:rPr>
        <w:t>减灾救灾知识和技能，公布咨询、求救方式；</w:t>
      </w:r>
    </w:p>
    <w:p w14:paraId="155A3E21">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（八）法律、法规、规章和应急预案规定的其他防护措施。</w:t>
      </w:r>
    </w:p>
    <w:p w14:paraId="11C2391D">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二十四</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处置措施</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宋体" w:eastAsia="仿宋_GB2312" w:cs="宋体"/>
          <w:sz w:val="32"/>
          <w:szCs w:val="32"/>
          <w:highlight w:val="none"/>
        </w:rPr>
        <w:t>收到</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预警信号后，</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影响区域的市、县（市、区）人民政府应当及时启动应急预案，根据灾情采取下列一项或者多项应急处置措施：</w:t>
      </w:r>
    </w:p>
    <w:p w14:paraId="447D8A13">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（一）组织打通抢险救灾通道，营救受灾人员，启用应急避难场所或者临时征用安全场所，转移安置受灾群众，实施医疗救护措施；</w:t>
      </w:r>
    </w:p>
    <w:p w14:paraId="6CB87A2A">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（二）划定、标明并且封锁危险区域，设置警戒区，实行交通管制以及其他控制措施，禁止或者限制人员、车辆、船舶通行；</w:t>
      </w:r>
    </w:p>
    <w:p w14:paraId="3B548542">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（三）组织修建抢险救灾临时工程，抢修道路、通信、供电、供水、排水、供气等基础设施；</w:t>
      </w:r>
    </w:p>
    <w:p w14:paraId="5B871C1C">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（四）调拨、发放食品、饮用水、衣物、帐篷等抢险救灾物资，实施卫生防疫、生态环境保护以及其他保障措施；</w:t>
      </w:r>
    </w:p>
    <w:p w14:paraId="011DE0A2">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（五）组织社会力量参与抢险救灾；</w:t>
      </w:r>
    </w:p>
    <w:p w14:paraId="524C5163">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（六）决定停课</w:t>
      </w:r>
      <w:r>
        <w:rPr>
          <w:rFonts w:hint="eastAsia" w:ascii="仿宋_GB2312" w:hAnsi="宋体" w:eastAsia="仿宋_GB2312" w:cs="宋体"/>
          <w:sz w:val="32"/>
          <w:szCs w:val="32"/>
          <w:highlight w:val="none"/>
          <w:lang w:eastAsia="zh-CN"/>
        </w:rPr>
        <w:t>、</w:t>
      </w:r>
      <w:r>
        <w:rPr>
          <w:rFonts w:hint="eastAsia" w:ascii="仿宋_GB2312" w:hAnsi="宋体" w:eastAsia="仿宋_GB2312" w:cs="宋体"/>
          <w:sz w:val="32"/>
          <w:szCs w:val="32"/>
          <w:highlight w:val="none"/>
        </w:rPr>
        <w:t>停工、</w:t>
      </w:r>
      <w:r>
        <w:rPr>
          <w:rFonts w:hint="eastAsia" w:ascii="仿宋_GB2312" w:hAnsi="宋体" w:eastAsia="仿宋_GB2312" w:cs="宋体"/>
          <w:sz w:val="32"/>
          <w:szCs w:val="32"/>
          <w:highlight w:val="none"/>
          <w:lang w:val="en-US" w:eastAsia="zh-CN"/>
        </w:rPr>
        <w:t>停产、停运、</w:t>
      </w:r>
      <w:r>
        <w:rPr>
          <w:rFonts w:hint="eastAsia" w:ascii="仿宋_GB2312" w:hAnsi="宋体" w:eastAsia="仿宋_GB2312" w:cs="宋体"/>
          <w:sz w:val="32"/>
          <w:szCs w:val="32"/>
          <w:highlight w:val="none"/>
        </w:rPr>
        <w:t>停业，限制或者停止使用有关公共场所，限制或者停止人群聚集活动；</w:t>
      </w:r>
    </w:p>
    <w:p w14:paraId="3B2F5FE9">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（七）特定应急物资或者其他特定商品价格出现异常波动的，采取稳定市场价格、维护市场秩序措施；</w:t>
      </w:r>
    </w:p>
    <w:p w14:paraId="58213A30">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（八）宣传</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应急知识，发布人群、地域、行业应对指引；</w:t>
      </w:r>
    </w:p>
    <w:p w14:paraId="47F2E0F1">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（九）法律、法规、规章和应急预案规定的其他处置措施。</w:t>
      </w:r>
    </w:p>
    <w:p w14:paraId="15DBAFB4">
      <w:pPr>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各有关部门、机构应当按照应急预案的职责分工和指挥机构的指挥调度做好应急处置工作。</w:t>
      </w:r>
    </w:p>
    <w:p w14:paraId="7B912B64">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二十五</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预警信号变更或解除</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影响趋于减轻时，气象主管机构应当适时变更或者解除</w:t>
      </w:r>
      <w:r>
        <w:rPr>
          <w:rFonts w:hint="eastAsia" w:ascii="仿宋_GB2312" w:hAnsi="宋体" w:eastAsia="仿宋_GB2312" w:cs="宋体"/>
          <w:sz w:val="32"/>
          <w:szCs w:val="32"/>
          <w:highlight w:val="none"/>
          <w:lang w:val="en-US" w:eastAsia="zh-CN"/>
        </w:rPr>
        <w:t>极端天气</w:t>
      </w:r>
      <w:r>
        <w:rPr>
          <w:rFonts w:hint="eastAsia" w:ascii="仿宋_GB2312" w:hAnsi="宋体" w:eastAsia="仿宋_GB2312" w:cs="宋体"/>
          <w:sz w:val="32"/>
          <w:szCs w:val="32"/>
          <w:highlight w:val="none"/>
        </w:rPr>
        <w:t>灾害预警信号。</w:t>
      </w:r>
    </w:p>
    <w:p w14:paraId="4567C6F2">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市、县（市、区）人民政府及其有关部门应当根据灾害性天气发生、发展趋势以及灾情发展情况，适时调整应急响应级别，或者作出解除应急响应决定，并且做好极端天气引发的次生、衍生灾害防御工作。 </w:t>
      </w:r>
    </w:p>
    <w:p w14:paraId="7B8FCB64">
      <w:pPr>
        <w:widowControl/>
        <w:spacing w:line="560" w:lineRule="exact"/>
        <w:jc w:val="center"/>
        <w:rPr>
          <w:rFonts w:hint="eastAsia" w:ascii="黑体" w:hAnsi="黑体" w:eastAsia="黑体" w:cs="黑体"/>
          <w:sz w:val="32"/>
          <w:szCs w:val="32"/>
          <w:highlight w:val="none"/>
        </w:rPr>
      </w:pPr>
    </w:p>
    <w:p w14:paraId="32A596CD">
      <w:pPr>
        <w:widowControl/>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第五章 法律责任</w:t>
      </w:r>
    </w:p>
    <w:p w14:paraId="7DADC563">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二十六</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违法责任</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宋体" w:eastAsia="仿宋_GB2312" w:cs="宋体"/>
          <w:sz w:val="32"/>
          <w:szCs w:val="32"/>
          <w:highlight w:val="none"/>
          <w:lang w:eastAsia="zh-CN"/>
        </w:rPr>
        <w:t>违反本办法规定的行为，法律、法规已有法律责任规定的，从其规定。法律、法规没有规定的，由县级以上地方人民政府或者有关部门按照各自职责范围责令改正;违反治安管理行为的,由公安机关依法给予处罚;构成犯罪的,依法追究刑事责任。</w:t>
      </w:r>
    </w:p>
    <w:p w14:paraId="02B9C800">
      <w:pPr>
        <w:widowControl w:val="0"/>
        <w:spacing w:line="590" w:lineRule="exact"/>
        <w:ind w:firstLine="640" w:firstLineChars="200"/>
        <w:outlineLvl w:val="1"/>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二十七</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政府和部门人员责任</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 xml:space="preserve"> </w:t>
      </w:r>
      <w:r>
        <w:rPr>
          <w:rFonts w:hint="eastAsia" w:ascii="仿宋_GB2312" w:hAnsi="宋体" w:eastAsia="仿宋_GB2312" w:cs="宋体"/>
          <w:sz w:val="32"/>
          <w:szCs w:val="32"/>
          <w:highlight w:val="none"/>
        </w:rPr>
        <w:t>县级以上人民政府、气象主管机构和其他有关主管部门及其工作人员违反本办法规定，未依法履行职责，在</w:t>
      </w:r>
      <w:r>
        <w:rPr>
          <w:rFonts w:hint="eastAsia" w:ascii="仿宋_GB2312" w:hAnsi="宋体" w:eastAsia="仿宋_GB2312" w:cs="宋体"/>
          <w:sz w:val="32"/>
          <w:szCs w:val="32"/>
          <w:highlight w:val="none"/>
          <w:lang w:val="en-US" w:eastAsia="zh-CN"/>
        </w:rPr>
        <w:t>极端天气灾害防御管理</w:t>
      </w:r>
      <w:r>
        <w:rPr>
          <w:rFonts w:hint="eastAsia" w:ascii="仿宋_GB2312" w:hAnsi="宋体" w:eastAsia="仿宋_GB2312" w:cs="宋体"/>
          <w:sz w:val="32"/>
          <w:szCs w:val="32"/>
          <w:highlight w:val="none"/>
        </w:rPr>
        <w:t>工作中滥用职权、玩忽职守、徇私舞弊的，对直接负责的主管人员和其他直接责任人员依法给予处分;构成犯罪的，依法追究刑事责任。</w:t>
      </w:r>
      <w:r>
        <w:rPr>
          <w:rFonts w:hint="eastAsia" w:ascii="仿宋_GB2312" w:hAnsi="宋体" w:eastAsia="仿宋_GB2312" w:cs="宋体"/>
          <w:b/>
          <w:sz w:val="32"/>
          <w:szCs w:val="32"/>
          <w:highlight w:val="none"/>
        </w:rPr>
        <w:t> </w:t>
      </w:r>
    </w:p>
    <w:p w14:paraId="217ACB74">
      <w:pPr>
        <w:widowControl/>
        <w:spacing w:line="560" w:lineRule="exact"/>
        <w:ind w:firstLine="380"/>
        <w:rPr>
          <w:rFonts w:ascii="仿宋_GB2312" w:hAnsi="宋体" w:eastAsia="仿宋_GB2312" w:cs="宋体"/>
          <w:color w:val="525353"/>
          <w:sz w:val="32"/>
          <w:szCs w:val="32"/>
          <w:highlight w:val="none"/>
        </w:rPr>
      </w:pPr>
      <w:r>
        <w:rPr>
          <w:rFonts w:hint="eastAsia" w:ascii="仿宋_GB2312" w:hAnsi="MS Mincho" w:eastAsia="MS Mincho" w:cs="MS Mincho"/>
          <w:color w:val="525353"/>
          <w:sz w:val="32"/>
          <w:szCs w:val="32"/>
          <w:highlight w:val="none"/>
        </w:rPr>
        <w:t> </w:t>
      </w:r>
    </w:p>
    <w:p w14:paraId="723E9ADF">
      <w:pPr>
        <w:widowControl/>
        <w:spacing w:line="560" w:lineRule="exact"/>
        <w:jc w:val="center"/>
        <w:rPr>
          <w:rFonts w:ascii="黑体" w:hAnsi="黑体" w:eastAsia="黑体" w:cs="黑体"/>
          <w:sz w:val="32"/>
          <w:szCs w:val="32"/>
          <w:highlight w:val="none"/>
        </w:rPr>
      </w:pPr>
      <w:r>
        <w:rPr>
          <w:rFonts w:hint="eastAsia" w:ascii="黑体" w:hAnsi="黑体" w:eastAsia="黑体" w:cs="黑体"/>
          <w:sz w:val="32"/>
          <w:szCs w:val="32"/>
          <w:highlight w:val="none"/>
        </w:rPr>
        <w:t>第六章 附 则</w:t>
      </w:r>
    </w:p>
    <w:p w14:paraId="2B0AF4CA">
      <w:pPr>
        <w:widowControl/>
        <w:spacing w:line="560" w:lineRule="exact"/>
        <w:ind w:firstLine="380"/>
        <w:rPr>
          <w:rFonts w:ascii="仿宋_GB2312" w:hAnsi="宋体" w:eastAsia="仿宋_GB2312" w:cs="宋体"/>
          <w:sz w:val="32"/>
          <w:szCs w:val="32"/>
          <w:highlight w:val="none"/>
        </w:rPr>
      </w:pPr>
      <w:r>
        <w:rPr>
          <w:rFonts w:hint="eastAsia" w:ascii="仿宋_GB2312" w:hAnsi="MS Mincho" w:eastAsia="MS Mincho" w:cs="MS Mincho"/>
          <w:color w:val="525353"/>
          <w:sz w:val="32"/>
          <w:szCs w:val="32"/>
          <w:highlight w:val="none"/>
        </w:rPr>
        <w:t> </w:t>
      </w: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二十八</w:t>
      </w:r>
      <w:r>
        <w:rPr>
          <w:rFonts w:hint="eastAsia" w:ascii="仿宋_GB2312" w:hAnsi="宋体" w:eastAsia="仿宋_GB2312" w:cs="宋体"/>
          <w:sz w:val="32"/>
          <w:szCs w:val="32"/>
          <w:highlight w:val="none"/>
        </w:rPr>
        <w:t>条</w:t>
      </w:r>
      <w:r>
        <w:rPr>
          <w:rFonts w:hint="eastAsia" w:ascii="仿宋_GB2312" w:hAnsi="仿宋_GB2312" w:eastAsia="仿宋_GB2312" w:cs="仿宋_GB2312"/>
          <w:sz w:val="32"/>
          <w:szCs w:val="32"/>
          <w:highlight w:val="none"/>
        </w:rPr>
        <w:t>【</w:t>
      </w:r>
      <w:r>
        <w:rPr>
          <w:rFonts w:hint="eastAsia" w:ascii="仿宋_GB2312" w:hAnsi="宋体" w:eastAsia="仿宋_GB2312" w:cs="宋体"/>
          <w:b/>
          <w:sz w:val="32"/>
          <w:szCs w:val="32"/>
          <w:highlight w:val="none"/>
        </w:rPr>
        <w:t>专业术语解释</w:t>
      </w:r>
      <w:r>
        <w:rPr>
          <w:rFonts w:hint="eastAsia" w:ascii="仿宋_GB2312" w:hAnsi="仿宋_GB2312" w:eastAsia="仿宋_GB2312" w:cs="仿宋_GB2312"/>
          <w:sz w:val="32"/>
          <w:szCs w:val="32"/>
          <w:highlight w:val="none"/>
        </w:rPr>
        <w:t>】</w:t>
      </w:r>
      <w:r>
        <w:rPr>
          <w:rFonts w:hint="eastAsia" w:ascii="仿宋_GB2312" w:hAnsi="宋体" w:eastAsia="仿宋_GB2312" w:cs="宋体"/>
          <w:sz w:val="32"/>
          <w:szCs w:val="32"/>
          <w:highlight w:val="none"/>
        </w:rPr>
        <w:t> 本办法中下列用语的含义是：</w:t>
      </w:r>
    </w:p>
    <w:p w14:paraId="413BF08A">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（一）强对流，是指因强对流天气系统生成的短时强降水、</w:t>
      </w:r>
      <w:r>
        <w:rPr>
          <w:rFonts w:hint="eastAsia" w:ascii="仿宋_GB2312" w:hAnsi="宋体" w:eastAsia="仿宋_GB2312" w:cs="宋体"/>
          <w:sz w:val="32"/>
          <w:szCs w:val="32"/>
          <w:highlight w:val="none"/>
          <w:lang w:val="en-US" w:eastAsia="zh-CN"/>
        </w:rPr>
        <w:t>雷暴大风</w:t>
      </w:r>
      <w:r>
        <w:rPr>
          <w:rFonts w:hint="eastAsia" w:ascii="仿宋_GB2312" w:hAnsi="宋体" w:eastAsia="仿宋_GB2312" w:cs="宋体"/>
          <w:sz w:val="32"/>
          <w:szCs w:val="32"/>
          <w:highlight w:val="none"/>
        </w:rPr>
        <w:t>、冰雹</w:t>
      </w:r>
      <w:r>
        <w:rPr>
          <w:rFonts w:hint="eastAsia" w:ascii="仿宋_GB2312" w:hAnsi="宋体" w:eastAsia="仿宋_GB2312" w:cs="宋体"/>
          <w:sz w:val="32"/>
          <w:szCs w:val="32"/>
          <w:highlight w:val="none"/>
          <w:lang w:val="en-US" w:eastAsia="zh-CN"/>
        </w:rPr>
        <w:t>以及龙卷</w:t>
      </w:r>
      <w:r>
        <w:rPr>
          <w:rFonts w:hint="eastAsia" w:ascii="仿宋_GB2312" w:hAnsi="宋体" w:eastAsia="仿宋_GB2312" w:cs="宋体"/>
          <w:sz w:val="32"/>
          <w:szCs w:val="32"/>
          <w:highlight w:val="none"/>
        </w:rPr>
        <w:t>等突发灾害性天气。</w:t>
      </w:r>
    </w:p>
    <w:p w14:paraId="17B9CF62">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val="en-US" w:eastAsia="zh-CN"/>
        </w:rPr>
        <w:t>二</w:t>
      </w: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预报，是指对尚未达到</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预警信息发布标准的气象灾害，作出影响区域和发展趋势研判的气象服务信息。</w:t>
      </w:r>
    </w:p>
    <w:p w14:paraId="4674591D">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val="en-US" w:eastAsia="zh-CN"/>
        </w:rPr>
        <w:t>三</w:t>
      </w: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预警，是指由国家、省气象</w:t>
      </w:r>
      <w:r>
        <w:rPr>
          <w:rFonts w:hint="eastAsia" w:ascii="仿宋_GB2312" w:hAnsi="宋体" w:eastAsia="仿宋_GB2312" w:cs="宋体"/>
          <w:sz w:val="32"/>
          <w:szCs w:val="32"/>
          <w:highlight w:val="none"/>
          <w:lang w:val="en-US" w:eastAsia="zh-CN"/>
        </w:rPr>
        <w:t>台</w:t>
      </w:r>
      <w:r>
        <w:rPr>
          <w:rFonts w:hint="eastAsia" w:ascii="仿宋_GB2312" w:hAnsi="宋体" w:eastAsia="仿宋_GB2312" w:cs="宋体"/>
          <w:sz w:val="32"/>
          <w:szCs w:val="32"/>
          <w:highlight w:val="none"/>
        </w:rPr>
        <w:t>制作发布的，针对短期时效（提前二十四小时或者以上）内范围较大、灾害影响严重、可能达到气象主管机构启动最高等级应急响应的，用于开展应急准备、安排部署和部门联动的警示信息。</w:t>
      </w:r>
    </w:p>
    <w:p w14:paraId="26797535">
      <w:pPr>
        <w:widowControl/>
        <w:spacing w:line="560" w:lineRule="exact"/>
        <w:ind w:firstLine="640" w:firstLineChars="200"/>
        <w:rPr>
          <w:rFonts w:hint="default" w:ascii="仿宋_GB2312" w:hAnsi="宋体" w:eastAsia="仿宋_GB2312" w:cs="宋体"/>
          <w:sz w:val="32"/>
          <w:szCs w:val="32"/>
          <w:highlight w:val="none"/>
          <w:lang w:val="en-US" w:eastAsia="zh-CN"/>
        </w:rPr>
      </w:pP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val="en-US" w:eastAsia="zh-CN"/>
        </w:rPr>
        <w:t>四</w:t>
      </w:r>
      <w:r>
        <w:rPr>
          <w:rFonts w:hint="eastAsia" w:ascii="仿宋_GB2312" w:hAnsi="宋体" w:eastAsia="仿宋_GB2312" w:cs="宋体"/>
          <w:sz w:val="32"/>
          <w:szCs w:val="32"/>
          <w:highlight w:val="none"/>
        </w:rPr>
        <w:t>）</w:t>
      </w:r>
      <w:r>
        <w:rPr>
          <w:rFonts w:hint="eastAsia" w:ascii="仿宋_GB2312" w:hAnsi="宋体" w:eastAsia="仿宋_GB2312" w:cs="宋体"/>
          <w:sz w:val="32"/>
          <w:szCs w:val="32"/>
          <w:highlight w:val="none"/>
          <w:lang w:eastAsia="zh-CN"/>
        </w:rPr>
        <w:t>极端天气灾害</w:t>
      </w:r>
      <w:r>
        <w:rPr>
          <w:rFonts w:hint="eastAsia" w:ascii="仿宋_GB2312" w:hAnsi="宋体" w:eastAsia="仿宋_GB2312" w:cs="宋体"/>
          <w:sz w:val="32"/>
          <w:szCs w:val="32"/>
          <w:highlight w:val="none"/>
        </w:rPr>
        <w:t>预警信号，是指由</w:t>
      </w:r>
      <w:r>
        <w:rPr>
          <w:rFonts w:hint="eastAsia" w:ascii="仿宋_GB2312" w:hAnsi="宋体" w:eastAsia="仿宋_GB2312" w:cs="宋体"/>
          <w:sz w:val="32"/>
          <w:szCs w:val="32"/>
          <w:highlight w:val="none"/>
          <w:lang w:val="en-US" w:eastAsia="zh-CN"/>
        </w:rPr>
        <w:t>市、</w:t>
      </w:r>
      <w:r>
        <w:rPr>
          <w:rFonts w:hint="eastAsia" w:ascii="仿宋_GB2312" w:hAnsi="宋体" w:eastAsia="仿宋_GB2312" w:cs="宋体"/>
          <w:sz w:val="32"/>
          <w:szCs w:val="32"/>
          <w:highlight w:val="none"/>
        </w:rPr>
        <w:t>县级气象</w:t>
      </w:r>
      <w:r>
        <w:rPr>
          <w:rFonts w:hint="eastAsia" w:ascii="仿宋_GB2312" w:hAnsi="宋体" w:eastAsia="仿宋_GB2312" w:cs="宋体"/>
          <w:sz w:val="32"/>
          <w:szCs w:val="32"/>
          <w:highlight w:val="none"/>
          <w:lang w:val="en-US" w:eastAsia="zh-CN"/>
        </w:rPr>
        <w:t>台</w:t>
      </w:r>
      <w:r>
        <w:rPr>
          <w:rFonts w:hint="eastAsia" w:ascii="仿宋_GB2312" w:hAnsi="宋体" w:eastAsia="仿宋_GB2312" w:cs="宋体"/>
          <w:sz w:val="32"/>
          <w:szCs w:val="32"/>
          <w:highlight w:val="none"/>
        </w:rPr>
        <w:t>制作发布的（未设立气象</w:t>
      </w:r>
      <w:r>
        <w:rPr>
          <w:rFonts w:hint="eastAsia" w:ascii="仿宋_GB2312" w:hAnsi="宋体" w:eastAsia="仿宋_GB2312" w:cs="宋体"/>
          <w:sz w:val="32"/>
          <w:szCs w:val="32"/>
          <w:highlight w:val="none"/>
          <w:lang w:val="en-US" w:eastAsia="zh-CN"/>
        </w:rPr>
        <w:t>台站</w:t>
      </w:r>
      <w:r>
        <w:rPr>
          <w:rFonts w:hint="eastAsia" w:ascii="仿宋_GB2312" w:hAnsi="宋体" w:eastAsia="仿宋_GB2312" w:cs="宋体"/>
          <w:sz w:val="32"/>
          <w:szCs w:val="32"/>
          <w:highlight w:val="none"/>
        </w:rPr>
        <w:t>的县级行政区的预警信号由市级气象</w:t>
      </w:r>
      <w:r>
        <w:rPr>
          <w:rFonts w:hint="eastAsia" w:ascii="仿宋_GB2312" w:hAnsi="宋体" w:eastAsia="仿宋_GB2312" w:cs="宋体"/>
          <w:sz w:val="32"/>
          <w:szCs w:val="32"/>
          <w:highlight w:val="none"/>
          <w:lang w:val="en-US" w:eastAsia="zh-CN"/>
        </w:rPr>
        <w:t>台</w:t>
      </w:r>
      <w:r>
        <w:rPr>
          <w:rFonts w:hint="eastAsia" w:ascii="仿宋_GB2312" w:hAnsi="宋体" w:eastAsia="仿宋_GB2312" w:cs="宋体"/>
          <w:sz w:val="32"/>
          <w:szCs w:val="32"/>
          <w:highlight w:val="none"/>
        </w:rPr>
        <w:t>发布），针对二十四小时以内、特别是短临时效（十二小时）以内突发性、局地性</w:t>
      </w:r>
      <w:r>
        <w:rPr>
          <w:rFonts w:hint="eastAsia" w:ascii="仿宋_GB2312" w:hAnsi="宋体" w:eastAsia="仿宋_GB2312" w:cs="宋体"/>
          <w:sz w:val="32"/>
          <w:szCs w:val="32"/>
          <w:highlight w:val="none"/>
          <w:lang w:val="en-US" w:eastAsia="zh-CN"/>
        </w:rPr>
        <w:t>极端</w:t>
      </w:r>
      <w:r>
        <w:rPr>
          <w:rFonts w:hint="eastAsia" w:ascii="仿宋_GB2312" w:hAnsi="宋体" w:eastAsia="仿宋_GB2312" w:cs="宋体"/>
          <w:sz w:val="32"/>
          <w:szCs w:val="32"/>
          <w:highlight w:val="none"/>
        </w:rPr>
        <w:t>灾害的，指导开展灾害防御和应急避险的警示信息。</w:t>
      </w:r>
    </w:p>
    <w:p w14:paraId="5E90E24E">
      <w:pPr>
        <w:widowControl/>
        <w:spacing w:line="560" w:lineRule="exact"/>
        <w:ind w:firstLine="640" w:firstLineChars="200"/>
        <w:rPr>
          <w:rFonts w:hint="eastAsia" w:ascii="仿宋_GB2312" w:hAnsi="宋体" w:eastAsia="仿宋_GB2312" w:cs="宋体"/>
          <w:color w:val="auto"/>
          <w:sz w:val="32"/>
          <w:szCs w:val="32"/>
          <w:highlight w:val="none"/>
        </w:rPr>
      </w:pPr>
      <w:r>
        <w:rPr>
          <w:rFonts w:hint="eastAsia" w:ascii="仿宋_GB2312" w:hAnsi="宋体" w:eastAsia="仿宋_GB2312" w:cs="宋体"/>
          <w:b w:val="0"/>
          <w:sz w:val="32"/>
          <w:szCs w:val="32"/>
          <w:highlight w:val="none"/>
          <w:lang w:eastAsia="zh-CN"/>
        </w:rPr>
        <w:t>（</w:t>
      </w:r>
      <w:r>
        <w:rPr>
          <w:rFonts w:hint="eastAsia" w:ascii="仿宋_GB2312" w:hAnsi="宋体" w:eastAsia="仿宋_GB2312" w:cs="宋体"/>
          <w:b w:val="0"/>
          <w:sz w:val="32"/>
          <w:szCs w:val="32"/>
          <w:highlight w:val="none"/>
          <w:lang w:val="en-US" w:eastAsia="zh-CN"/>
        </w:rPr>
        <w:t>五</w:t>
      </w:r>
      <w:r>
        <w:rPr>
          <w:rFonts w:hint="eastAsia" w:ascii="仿宋_GB2312" w:hAnsi="宋体" w:eastAsia="仿宋_GB2312" w:cs="宋体"/>
          <w:b w:val="0"/>
          <w:sz w:val="32"/>
          <w:szCs w:val="32"/>
          <w:highlight w:val="none"/>
          <w:lang w:eastAsia="zh-CN"/>
        </w:rPr>
        <w:t>）</w:t>
      </w:r>
      <w:r>
        <w:rPr>
          <w:rFonts w:hint="eastAsia" w:ascii="仿宋_GB2312" w:hAnsi="宋体" w:eastAsia="仿宋_GB2312" w:cs="宋体"/>
          <w:color w:val="auto"/>
          <w:sz w:val="32"/>
          <w:szCs w:val="32"/>
          <w:highlight w:val="none"/>
        </w:rPr>
        <w:t>预警信号的级别</w:t>
      </w:r>
      <w:r>
        <w:rPr>
          <w:rFonts w:hint="eastAsia" w:ascii="仿宋_GB2312" w:hAnsi="宋体" w:eastAsia="仿宋_GB2312" w:cs="宋体"/>
          <w:sz w:val="32"/>
          <w:szCs w:val="32"/>
          <w:highlight w:val="none"/>
          <w:lang w:eastAsia="zh-CN"/>
        </w:rPr>
        <w:t>，</w:t>
      </w:r>
      <w:r>
        <w:rPr>
          <w:rFonts w:hint="eastAsia" w:ascii="仿宋_GB2312" w:hAnsi="宋体" w:eastAsia="仿宋_GB2312" w:cs="宋体"/>
          <w:color w:val="auto"/>
          <w:sz w:val="32"/>
          <w:szCs w:val="32"/>
          <w:highlight w:val="none"/>
        </w:rPr>
        <w:t>依据气象灾害可能造成的危害程度、紧急程度和发展态势一般划分为四级：Ⅳ级（一般）、Ⅲ级（较重）、Ⅱ级（严重）、Ⅰ级（特别严重），依次用蓝色、黄色、橙色和红色表示，同时以中英文标识。</w:t>
      </w:r>
    </w:p>
    <w:p w14:paraId="41DA0B96">
      <w:pPr>
        <w:widowControl/>
        <w:spacing w:line="560" w:lineRule="exact"/>
        <w:ind w:firstLine="640" w:firstLineChars="200"/>
        <w:rPr>
          <w:rFonts w:ascii="仿宋_GB2312" w:hAnsi="宋体" w:eastAsia="仿宋_GB2312" w:cs="宋体"/>
          <w:sz w:val="32"/>
          <w:szCs w:val="32"/>
          <w:highlight w:val="none"/>
        </w:rPr>
      </w:pPr>
      <w:r>
        <w:rPr>
          <w:rFonts w:hint="eastAsia" w:ascii="仿宋_GB2312" w:hAnsi="宋体" w:eastAsia="仿宋_GB2312" w:cs="宋体"/>
          <w:sz w:val="32"/>
          <w:szCs w:val="32"/>
          <w:highlight w:val="none"/>
        </w:rPr>
        <w:t>第</w:t>
      </w:r>
      <w:r>
        <w:rPr>
          <w:rFonts w:hint="eastAsia" w:ascii="仿宋_GB2312" w:hAnsi="宋体" w:eastAsia="仿宋_GB2312" w:cs="宋体"/>
          <w:sz w:val="32"/>
          <w:szCs w:val="32"/>
          <w:highlight w:val="none"/>
          <w:lang w:val="en-US" w:eastAsia="zh-CN"/>
        </w:rPr>
        <w:t>二十九</w:t>
      </w:r>
      <w:r>
        <w:rPr>
          <w:rFonts w:hint="eastAsia" w:ascii="仿宋_GB2312" w:hAnsi="宋体" w:eastAsia="仿宋_GB2312" w:cs="宋体"/>
          <w:sz w:val="32"/>
          <w:szCs w:val="32"/>
          <w:highlight w:val="none"/>
        </w:rPr>
        <w:t>条 本办法自   年  月  日起施行。</w:t>
      </w:r>
    </w:p>
    <w:p w14:paraId="3BB07BA1">
      <w:pPr>
        <w:spacing w:line="560" w:lineRule="exact"/>
        <w:rPr>
          <w:rFonts w:ascii="仿宋_GB2312" w:eastAsia="仿宋_GB2312"/>
          <w:sz w:val="32"/>
          <w:szCs w:val="32"/>
          <w:highlight w:val="none"/>
        </w:rPr>
      </w:pPr>
    </w:p>
    <w:p w14:paraId="1E07E72C">
      <w:bookmarkStart w:id="2" w:name="_GoBack"/>
    </w:p>
    <w:bookmarkEnd w:id="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panose1 w:val="03000509000000000000"/>
    <w:charset w:val="86"/>
    <w:family w:val="script"/>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MS Mincho">
    <w:altName w:val="Segoe Print"/>
    <w:panose1 w:val="02020609040205080304"/>
    <w:charset w:val="00"/>
    <w:family w:val="modern"/>
    <w:pitch w:val="default"/>
    <w:sig w:usb0="00000000" w:usb1="00000000" w:usb2="00000012" w:usb3="00000000" w:csb0="4002009F" w:csb1="DFD7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DCDC6CA"/>
    <w:multiLevelType w:val="singleLevel"/>
    <w:tmpl w:val="5DCDC6CA"/>
    <w:lvl w:ilvl="0" w:tentative="0">
      <w:start w:val="2"/>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ED24335"/>
    <w:rsid w:val="1ED243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2"/>
    <w:basedOn w:val="1"/>
    <w:qFormat/>
    <w:uiPriority w:val="0"/>
    <w:pPr>
      <w:spacing w:after="120" w:line="480" w:lineRule="auto"/>
      <w:ind w:left="420" w:leftChars="200"/>
    </w:pPr>
  </w:style>
  <w:style w:type="paragraph" w:styleId="3">
    <w:name w:val="Body Text"/>
    <w:basedOn w:val="1"/>
    <w:next w:val="4"/>
    <w:qFormat/>
    <w:uiPriority w:val="0"/>
    <w:pPr>
      <w:spacing w:after="120"/>
    </w:pPr>
  </w:style>
  <w:style w:type="paragraph" w:styleId="4">
    <w:name w:val="Title"/>
    <w:basedOn w:val="1"/>
    <w:next w:val="1"/>
    <w:qFormat/>
    <w:uiPriority w:val="0"/>
    <w:pPr>
      <w:spacing w:before="240" w:after="60"/>
      <w:jc w:val="center"/>
      <w:outlineLvl w:val="0"/>
    </w:pPr>
    <w:rPr>
      <w:rFonts w:ascii="Cambria" w:hAnsi="Cambria" w:eastAsia="宋体"/>
      <w:b/>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2025-10-23T07:17:00Z</dcterms:created>
  <dc:creator>s</dc:creator>
  <cp:lastModifiedBy>s</cp:lastModifiedBy>
  <dcterms:modified xsi:type="dcterms:W3CDTF">2025-10-23T07:18:04Z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C145ECA978114575916A24B461099CDE_11</vt:lpwstr>
  </property>
  <property fmtid="{D5CDD505-2E9C-101B-9397-08002B2CF9AE}" pid="4" name="KSOTemplateDocerSaveRecord">
    <vt:lpwstr>eyJoZGlkIjoiNzg2NWM2NTMxMjI2NmNhYjMyY2IxYTJjN2M4YzAzMjAiLCJ1c2VySWQiOiIzMTAxMTY3MjYifQ==</vt:lpwstr>
  </property>
</Properties>
</file>